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94" w:rsidRPr="00CF2D94" w:rsidRDefault="00BE75BB" w:rsidP="00627B0D">
      <w:pPr>
        <w:pStyle w:val="AEMCHEADERL1"/>
        <w:outlineLvl w:val="0"/>
      </w:pPr>
      <w:r>
        <w:t>A</w:t>
      </w:r>
      <w:r w:rsidR="005E638A">
        <w:t>TTACHMENT 1</w:t>
      </w:r>
    </w:p>
    <w:p w:rsidR="00CF2D94" w:rsidRPr="00F73126" w:rsidRDefault="005E638A" w:rsidP="00627B0D">
      <w:pPr>
        <w:pStyle w:val="AEMCHeaderL2"/>
        <w:outlineLvl w:val="0"/>
        <w:rPr>
          <w:szCs w:val="36"/>
        </w:rPr>
      </w:pPr>
      <w:r>
        <w:t>stakeholder feedback template</w:t>
      </w:r>
    </w:p>
    <w:p w:rsidR="00DD38E0" w:rsidRDefault="008C6A18" w:rsidP="000C745C">
      <w:pPr>
        <w:pStyle w:val="AEMCBodyCopyIntroPara"/>
        <w:rPr>
          <w:rStyle w:val="Hyperlink"/>
        </w:rPr>
      </w:pPr>
      <w:r w:rsidRPr="008C6A18">
        <w:rPr>
          <w:rStyle w:val="Hyperlink"/>
        </w:rPr>
        <w:t>The template below has been developed to enable stakeholders to provide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rsidR="008C6A18" w:rsidRPr="004E4060" w:rsidRDefault="008C6A18" w:rsidP="004E4060">
      <w:pPr>
        <w:pStyle w:val="AEMCHeaderL3"/>
        <w:rPr>
          <w:rStyle w:val="Hyperlink"/>
        </w:rPr>
      </w:pPr>
      <w:r w:rsidRPr="004E4060">
        <w:rPr>
          <w:rStyle w:val="Hyperlink"/>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ORGANISATION:</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CONTACT NAME: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EMAIL:</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PHONE: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bl>
    <w:p w:rsidR="00A85F9E" w:rsidRPr="008A4886" w:rsidRDefault="008A4886" w:rsidP="008A4886">
      <w:pPr>
        <w:pStyle w:val="AEMCHeaderL4"/>
        <w:rPr>
          <w:rStyle w:val="Hyperlink"/>
        </w:rPr>
      </w:pPr>
      <w:r w:rsidRPr="008A4886">
        <w:rPr>
          <w:rStyle w:val="Hyperlink"/>
          <w:b/>
        </w:rPr>
        <w:t xml:space="preserve">CHAPTER </w:t>
      </w:r>
      <w:r w:rsidR="00161C96">
        <w:rPr>
          <w:rStyle w:val="Hyperlink"/>
          <w:b/>
        </w:rPr>
        <w:t>5</w:t>
      </w:r>
      <w:r w:rsidRPr="008A4886">
        <w:rPr>
          <w:rStyle w:val="Hyperlink"/>
        </w:rPr>
        <w:t xml:space="preserve"> – </w:t>
      </w:r>
      <w:r w:rsidR="00161C96">
        <w:rPr>
          <w:rStyle w:val="Hyperlink"/>
        </w:rPr>
        <w:t>sECTION 5.1</w:t>
      </w:r>
      <w:r w:rsidR="00DD0B3D">
        <w:rPr>
          <w:rStyle w:val="Hyperlink"/>
        </w:rPr>
        <w:t xml:space="preserve"> </w:t>
      </w:r>
      <w:r w:rsidR="00161C96">
        <w:rPr>
          <w:rStyle w:val="Hyperlink"/>
        </w:rPr>
        <w:t>–</w:t>
      </w:r>
      <w:r w:rsidR="00DD0B3D">
        <w:rPr>
          <w:rStyle w:val="Hyperlink"/>
        </w:rPr>
        <w:t xml:space="preserve"> </w:t>
      </w:r>
      <w:r w:rsidR="00161C96">
        <w:rPr>
          <w:rStyle w:val="Hyperlink"/>
        </w:rPr>
        <w:t>COST BENEFIT OF NORTHERN TERRITORY LNG REPORTING ON THE BULLETIN BOARD</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5876CF" w:rsidRPr="0000465F" w:rsidTr="007832DC">
        <w:tc>
          <w:tcPr>
            <w:tcW w:w="2835" w:type="dxa"/>
            <w:tcBorders>
              <w:top w:val="single" w:sz="18" w:space="0" w:color="00A8E5" w:themeColor="accent1"/>
              <w:right w:val="single" w:sz="2" w:space="0" w:color="58595B" w:themeColor="accent4"/>
            </w:tcBorders>
            <w:shd w:val="clear" w:color="auto" w:fill="F6F6F6"/>
          </w:tcPr>
          <w:p w:rsidR="008A4886" w:rsidRPr="0000465F" w:rsidRDefault="00161C96" w:rsidP="00161C96">
            <w:pPr>
              <w:pStyle w:val="AEMCTableBodyCopyNumbers"/>
              <w:rPr>
                <w:rStyle w:val="Hyperlink"/>
              </w:rPr>
            </w:pPr>
            <w:r w:rsidRPr="00161C96">
              <w:rPr>
                <w:rStyle w:val="Hyperlink"/>
              </w:rPr>
              <w:t>What bearing does information on the NT LNG projects upstream of the connection point</w:t>
            </w:r>
            <w:r>
              <w:rPr>
                <w:rStyle w:val="Hyperlink"/>
              </w:rPr>
              <w:t xml:space="preserve"> </w:t>
            </w:r>
            <w:r w:rsidRPr="00161C96">
              <w:rPr>
                <w:rStyle w:val="Hyperlink"/>
              </w:rPr>
              <w:t>with the lateral pipelines have on the domestic market? What is this information likely to be used for and who will benefit from its provision?</w:t>
            </w:r>
          </w:p>
        </w:tc>
        <w:tc>
          <w:tcPr>
            <w:tcW w:w="5086" w:type="dxa"/>
            <w:tcBorders>
              <w:top w:val="single" w:sz="18" w:space="0" w:color="00A8E5" w:themeColor="accent1"/>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5"/>
                  <w:enabled/>
                  <w:calcOnExit w:val="0"/>
                  <w:textInput/>
                </w:ffData>
              </w:fldChar>
            </w:r>
            <w:bookmarkStart w:id="4" w:name="Text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r w:rsidR="007832DC" w:rsidRPr="0000465F" w:rsidTr="007832DC">
        <w:tc>
          <w:tcPr>
            <w:tcW w:w="2835" w:type="dxa"/>
            <w:tcBorders>
              <w:right w:val="single" w:sz="2" w:space="0" w:color="58595B" w:themeColor="accent4"/>
            </w:tcBorders>
            <w:shd w:val="clear" w:color="auto" w:fill="F6F6F6"/>
          </w:tcPr>
          <w:p w:rsidR="008A4886" w:rsidRPr="0000465F" w:rsidRDefault="00161C96" w:rsidP="00161C96">
            <w:pPr>
              <w:pStyle w:val="AEMCTableBodyCopyNumbers"/>
              <w:rPr>
                <w:rStyle w:val="Hyperlink"/>
              </w:rPr>
            </w:pPr>
            <w:r w:rsidRPr="00161C96">
              <w:rPr>
                <w:rStyle w:val="Hyperlink"/>
              </w:rPr>
              <w:t>What drawbacks are there to the domestic market of not being provided with information</w:t>
            </w:r>
            <w:r>
              <w:rPr>
                <w:rStyle w:val="Hyperlink"/>
              </w:rPr>
              <w:t xml:space="preserve"> </w:t>
            </w:r>
            <w:r w:rsidRPr="00161C96">
              <w:rPr>
                <w:rStyle w:val="Hyperlink"/>
              </w:rPr>
              <w:t>on these upstream activities?</w:t>
            </w:r>
          </w:p>
        </w:tc>
        <w:tc>
          <w:tcPr>
            <w:tcW w:w="5086" w:type="dxa"/>
            <w:tcBorders>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6"/>
                  <w:enabled/>
                  <w:calcOnExit w:val="0"/>
                  <w:textInput/>
                </w:ffData>
              </w:fldChar>
            </w:r>
            <w:bookmarkStart w:id="5" w:name="Text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AA39A9" w:rsidRPr="0000465F" w:rsidTr="007832DC">
        <w:tc>
          <w:tcPr>
            <w:tcW w:w="2835" w:type="dxa"/>
            <w:tcBorders>
              <w:right w:val="single" w:sz="2" w:space="0" w:color="58595B" w:themeColor="accent4"/>
            </w:tcBorders>
            <w:shd w:val="clear" w:color="auto" w:fill="F6F6F6"/>
          </w:tcPr>
          <w:p w:rsidR="00AA39A9" w:rsidRPr="00161C96" w:rsidRDefault="00AA39A9" w:rsidP="00AA39A9">
            <w:pPr>
              <w:pStyle w:val="AEMCTableBodyCopyNumbers"/>
              <w:rPr>
                <w:rStyle w:val="Hyperlink"/>
              </w:rPr>
            </w:pPr>
            <w:r w:rsidRPr="00AA39A9">
              <w:rPr>
                <w:rStyle w:val="Hyperlink"/>
              </w:rPr>
              <w:t>Are the additional administrative costs of reporting under Part 18 likely to be significant to</w:t>
            </w:r>
            <w:r>
              <w:rPr>
                <w:rStyle w:val="Hyperlink"/>
              </w:rPr>
              <w:t xml:space="preserve"> </w:t>
            </w:r>
            <w:r w:rsidRPr="00AA39A9">
              <w:rPr>
                <w:rStyle w:val="Hyperlink"/>
              </w:rPr>
              <w:t xml:space="preserve">the NT LNG </w:t>
            </w:r>
            <w:proofErr w:type="gramStart"/>
            <w:r w:rsidRPr="00AA39A9">
              <w:rPr>
                <w:rStyle w:val="Hyperlink"/>
              </w:rPr>
              <w:t>operations.</w:t>
            </w:r>
            <w:proofErr w:type="gramEnd"/>
            <w:r w:rsidRPr="00AA39A9">
              <w:rPr>
                <w:rStyle w:val="Hyperlink"/>
              </w:rPr>
              <w:t xml:space="preserve"> Would this data be captured as part of </w:t>
            </w:r>
            <w:proofErr w:type="spellStart"/>
            <w:r w:rsidRPr="00AA39A9">
              <w:rPr>
                <w:rStyle w:val="Hyperlink"/>
              </w:rPr>
              <w:t>ongoing</w:t>
            </w:r>
            <w:proofErr w:type="spellEnd"/>
            <w:r w:rsidRPr="00AA39A9">
              <w:rPr>
                <w:rStyle w:val="Hyperlink"/>
              </w:rPr>
              <w:t xml:space="preserve"> operations?</w:t>
            </w:r>
          </w:p>
        </w:tc>
        <w:tc>
          <w:tcPr>
            <w:tcW w:w="5086" w:type="dxa"/>
            <w:tcBorders>
              <w:left w:val="single" w:sz="2" w:space="0" w:color="58595B" w:themeColor="accent4"/>
            </w:tcBorders>
          </w:tcPr>
          <w:p w:rsidR="00AA39A9" w:rsidRPr="00785222" w:rsidRDefault="00685CD0" w:rsidP="00785222">
            <w:pPr>
              <w:pStyle w:val="AEMCTableBodyCopy"/>
              <w:rPr>
                <w:rStyle w:val="Hyperlink"/>
              </w:rPr>
            </w:pPr>
            <w:r w:rsidRPr="00785222">
              <w:rPr>
                <w:rStyle w:val="Hyperlink"/>
              </w:rPr>
              <w:fldChar w:fldCharType="begin">
                <w:ffData>
                  <w:name w:val="Text1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A39A9" w:rsidRPr="0000465F" w:rsidTr="007832DC">
        <w:tc>
          <w:tcPr>
            <w:tcW w:w="2835" w:type="dxa"/>
            <w:tcBorders>
              <w:right w:val="single" w:sz="2" w:space="0" w:color="58595B" w:themeColor="accent4"/>
            </w:tcBorders>
            <w:shd w:val="clear" w:color="auto" w:fill="F6F6F6"/>
          </w:tcPr>
          <w:p w:rsidR="00AA39A9" w:rsidRPr="00161C96" w:rsidRDefault="00AA39A9" w:rsidP="00AA39A9">
            <w:pPr>
              <w:pStyle w:val="AEMCTableBodyCopyNumbers"/>
              <w:rPr>
                <w:rStyle w:val="Hyperlink"/>
              </w:rPr>
            </w:pPr>
            <w:r w:rsidRPr="00AA39A9">
              <w:rPr>
                <w:rStyle w:val="Hyperlink"/>
              </w:rPr>
              <w:t xml:space="preserve">In what respects </w:t>
            </w:r>
            <w:proofErr w:type="gramStart"/>
            <w:r w:rsidRPr="00AA39A9">
              <w:rPr>
                <w:rStyle w:val="Hyperlink"/>
              </w:rPr>
              <w:t>are</w:t>
            </w:r>
            <w:proofErr w:type="gramEnd"/>
            <w:r w:rsidRPr="00AA39A9">
              <w:rPr>
                <w:rStyle w:val="Hyperlink"/>
              </w:rPr>
              <w:t xml:space="preserve"> the NT LNG projects likely to suffer commercial disadvantages in the</w:t>
            </w:r>
            <w:r>
              <w:rPr>
                <w:rStyle w:val="Hyperlink"/>
              </w:rPr>
              <w:t xml:space="preserve"> </w:t>
            </w:r>
            <w:r w:rsidRPr="00AA39A9">
              <w:rPr>
                <w:rStyle w:val="Hyperlink"/>
              </w:rPr>
              <w:t>international market as a result of providing the information required under Part 18?</w:t>
            </w:r>
          </w:p>
        </w:tc>
        <w:tc>
          <w:tcPr>
            <w:tcW w:w="5086" w:type="dxa"/>
            <w:tcBorders>
              <w:left w:val="single" w:sz="2" w:space="0" w:color="58595B" w:themeColor="accent4"/>
            </w:tcBorders>
          </w:tcPr>
          <w:p w:rsidR="00AA39A9" w:rsidRPr="00785222" w:rsidRDefault="00685CD0" w:rsidP="00785222">
            <w:pPr>
              <w:pStyle w:val="AEMCTableBodyCopy"/>
              <w:rPr>
                <w:rStyle w:val="Hyperlink"/>
              </w:rPr>
            </w:pPr>
            <w:r w:rsidRPr="00785222">
              <w:rPr>
                <w:rStyle w:val="Hyperlink"/>
              </w:rPr>
              <w:fldChar w:fldCharType="begin">
                <w:ffData>
                  <w:name w:val="Text1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DD0B3D" w:rsidRPr="008A4886" w:rsidRDefault="00DD0B3D" w:rsidP="00DD0B3D">
      <w:pPr>
        <w:pStyle w:val="AEMCHeaderL4"/>
        <w:rPr>
          <w:rStyle w:val="Hyperlink"/>
        </w:rPr>
      </w:pPr>
      <w:r w:rsidRPr="008A4886">
        <w:rPr>
          <w:rStyle w:val="Hyperlink"/>
          <w:b/>
        </w:rPr>
        <w:lastRenderedPageBreak/>
        <w:t xml:space="preserve">CHAPTER </w:t>
      </w:r>
      <w:r w:rsidR="00AA39A9">
        <w:rPr>
          <w:rStyle w:val="Hyperlink"/>
          <w:b/>
        </w:rPr>
        <w:t>5</w:t>
      </w:r>
      <w:r w:rsidRPr="008A4886">
        <w:rPr>
          <w:rStyle w:val="Hyperlink"/>
        </w:rPr>
        <w:t xml:space="preserve"> – </w:t>
      </w:r>
      <w:r w:rsidR="00AA39A9">
        <w:rPr>
          <w:rStyle w:val="Hyperlink"/>
        </w:rPr>
        <w:t>sECTION 5.2</w:t>
      </w:r>
      <w:r>
        <w:rPr>
          <w:rStyle w:val="Hyperlink"/>
        </w:rPr>
        <w:t xml:space="preserve"> </w:t>
      </w:r>
      <w:r w:rsidR="00AA39A9">
        <w:rPr>
          <w:rStyle w:val="Hyperlink"/>
        </w:rPr>
        <w:t>–</w:t>
      </w:r>
      <w:r>
        <w:rPr>
          <w:rStyle w:val="Hyperlink"/>
        </w:rPr>
        <w:t xml:space="preserve"> </w:t>
      </w:r>
      <w:r w:rsidR="00E241D3" w:rsidRPr="00E241D3">
        <w:rPr>
          <w:rStyle w:val="Hyperlink"/>
        </w:rPr>
        <w:t>THE CONSIDERATIONS OF THE NT LNG PROJECTS IN MAINTAINING EMERGENCY SUPPLY ARRANGEMENTS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4E4060" w:rsidRPr="0000465F" w:rsidTr="0081713C">
        <w:tc>
          <w:tcPr>
            <w:tcW w:w="2835" w:type="dxa"/>
            <w:tcBorders>
              <w:top w:val="single" w:sz="18" w:space="0" w:color="00A8E5" w:themeColor="accent1"/>
              <w:right w:val="single" w:sz="2" w:space="0" w:color="58595B" w:themeColor="accent4"/>
            </w:tcBorders>
            <w:shd w:val="clear" w:color="auto" w:fill="F6F6F6"/>
          </w:tcPr>
          <w:p w:rsidR="004E4060" w:rsidRPr="0000465F" w:rsidRDefault="00E241D3" w:rsidP="00E241D3">
            <w:pPr>
              <w:pStyle w:val="AEMCTableBodyCopyNumbers"/>
              <w:rPr>
                <w:rStyle w:val="Hyperlink"/>
              </w:rPr>
            </w:pPr>
            <w:r w:rsidRPr="00E241D3">
              <w:rPr>
                <w:rStyle w:val="Hyperlink"/>
              </w:rPr>
              <w:t>What are the likely direct and indirect costs of the projects reporting under Part 18?</w:t>
            </w:r>
          </w:p>
        </w:tc>
        <w:tc>
          <w:tcPr>
            <w:tcW w:w="5086" w:type="dxa"/>
            <w:tcBorders>
              <w:top w:val="single" w:sz="18" w:space="0" w:color="00A8E5" w:themeColor="accent1"/>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7"/>
                  <w:enabled/>
                  <w:calcOnExit w:val="0"/>
                  <w:textInput/>
                </w:ffData>
              </w:fldChar>
            </w:r>
            <w:bookmarkStart w:id="6" w:name="Text7"/>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6"/>
          </w:p>
        </w:tc>
      </w:tr>
      <w:tr w:rsidR="00E241D3" w:rsidRPr="0000465F" w:rsidTr="0081713C">
        <w:tc>
          <w:tcPr>
            <w:tcW w:w="2835" w:type="dxa"/>
            <w:tcBorders>
              <w:right w:val="single" w:sz="2" w:space="0" w:color="58595B" w:themeColor="accent4"/>
            </w:tcBorders>
            <w:shd w:val="clear" w:color="auto" w:fill="F6F6F6"/>
          </w:tcPr>
          <w:p w:rsidR="00E241D3" w:rsidRPr="0081713C" w:rsidRDefault="00E241D3" w:rsidP="0081713C">
            <w:pPr>
              <w:pStyle w:val="AEMCTableBodyCopyNumbers"/>
              <w:rPr>
                <w:rStyle w:val="Hyperlink"/>
              </w:rPr>
            </w:pPr>
            <w:r w:rsidRPr="0081713C">
              <w:rPr>
                <w:rStyle w:val="Hyperlink"/>
              </w:rPr>
              <w:t>Is the replacement cost of emergency or back-up supply likely to be that much greater</w:t>
            </w:r>
            <w:r>
              <w:rPr>
                <w:rStyle w:val="Hyperlink"/>
              </w:rPr>
              <w:t xml:space="preserve"> </w:t>
            </w:r>
            <w:r w:rsidRPr="0081713C">
              <w:rPr>
                <w:rStyle w:val="Hyperlink"/>
              </w:rPr>
              <w:t>than existing agreements?</w:t>
            </w:r>
          </w:p>
        </w:tc>
        <w:tc>
          <w:tcPr>
            <w:tcW w:w="5086" w:type="dxa"/>
            <w:tcBorders>
              <w:left w:val="single" w:sz="2" w:space="0" w:color="58595B" w:themeColor="accent4"/>
            </w:tcBorders>
          </w:tcPr>
          <w:p w:rsidR="00E241D3" w:rsidRPr="00785222" w:rsidRDefault="00E241D3" w:rsidP="00785222">
            <w:pPr>
              <w:pStyle w:val="AEMCTableBodyCopy"/>
              <w:rPr>
                <w:rStyle w:val="Hyperlink"/>
              </w:rPr>
            </w:pPr>
          </w:p>
        </w:tc>
      </w:tr>
      <w:tr w:rsidR="004E4060" w:rsidRPr="0000465F" w:rsidTr="0081713C">
        <w:tc>
          <w:tcPr>
            <w:tcW w:w="2835" w:type="dxa"/>
            <w:tcBorders>
              <w:right w:val="single" w:sz="2" w:space="0" w:color="58595B" w:themeColor="accent4"/>
            </w:tcBorders>
            <w:shd w:val="clear" w:color="auto" w:fill="F6F6F6"/>
          </w:tcPr>
          <w:p w:rsidR="004E4060" w:rsidRPr="0000465F" w:rsidRDefault="0081713C" w:rsidP="0081713C">
            <w:pPr>
              <w:pStyle w:val="AEMCTableBodyCopyNumbers"/>
              <w:rPr>
                <w:rStyle w:val="Hyperlink"/>
              </w:rPr>
            </w:pPr>
            <w:r w:rsidRPr="0081713C">
              <w:rPr>
                <w:rStyle w:val="Hyperlink"/>
              </w:rPr>
              <w:t>What is the cost of upgrading the NGP to enable flow into the NT gas market?</w:t>
            </w:r>
          </w:p>
        </w:tc>
        <w:tc>
          <w:tcPr>
            <w:tcW w:w="5086" w:type="dxa"/>
            <w:tcBorders>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8"/>
                  <w:enabled/>
                  <w:calcOnExit w:val="0"/>
                  <w:textInput/>
                </w:ffData>
              </w:fldChar>
            </w:r>
            <w:bookmarkStart w:id="7" w:name="Text8"/>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r w:rsidR="004E4060" w:rsidRPr="0000465F" w:rsidTr="0081713C">
        <w:tc>
          <w:tcPr>
            <w:tcW w:w="2835" w:type="dxa"/>
            <w:tcBorders>
              <w:right w:val="single" w:sz="2" w:space="0" w:color="58595B" w:themeColor="accent4"/>
            </w:tcBorders>
            <w:shd w:val="clear" w:color="auto" w:fill="F6F6F6"/>
          </w:tcPr>
          <w:p w:rsidR="004E4060" w:rsidRPr="0000465F" w:rsidRDefault="0081713C" w:rsidP="0081713C">
            <w:pPr>
              <w:pStyle w:val="AEMCTableBodyCopyNumbers"/>
              <w:rPr>
                <w:rStyle w:val="Hyperlink"/>
              </w:rPr>
            </w:pPr>
            <w:r w:rsidRPr="0081713C">
              <w:rPr>
                <w:rStyle w:val="Hyperlink"/>
              </w:rPr>
              <w:t>If the NGP is upgraded for bi-directional flow, is this supply less reliable than supply from the LNG projects, if so why?</w:t>
            </w:r>
          </w:p>
        </w:tc>
        <w:tc>
          <w:tcPr>
            <w:tcW w:w="5086" w:type="dxa"/>
            <w:tcBorders>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9"/>
                  <w:enabled/>
                  <w:calcOnExit w:val="0"/>
                  <w:textInput/>
                </w:ffData>
              </w:fldChar>
            </w:r>
            <w:bookmarkStart w:id="8" w:name="Text9"/>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8"/>
          </w:p>
        </w:tc>
      </w:tr>
    </w:tbl>
    <w:p w:rsidR="004E4060" w:rsidRPr="0015555C" w:rsidRDefault="004E4060" w:rsidP="0015555C">
      <w:pPr>
        <w:pStyle w:val="AEMCHeaderL5"/>
        <w:rPr>
          <w:rStyle w:val="Hyperlink"/>
        </w:rPr>
      </w:pPr>
    </w:p>
    <w:p w:rsidR="0015555C" w:rsidRDefault="0015555C" w:rsidP="0015555C">
      <w:pPr>
        <w:pStyle w:val="AEMCHeaderL4"/>
        <w:rPr>
          <w:rStyle w:val="Hyperlink"/>
        </w:rPr>
      </w:pPr>
      <w:r w:rsidRPr="0015555C">
        <w:rPr>
          <w:rStyle w:val="Hyperlink"/>
          <w:b/>
        </w:rPr>
        <w:t xml:space="preserve">CHAPTER </w:t>
      </w:r>
      <w:r w:rsidR="0081713C">
        <w:rPr>
          <w:rStyle w:val="Hyperlink"/>
          <w:b/>
        </w:rPr>
        <w:t>5</w:t>
      </w:r>
      <w:r>
        <w:rPr>
          <w:rStyle w:val="Hyperlink"/>
        </w:rPr>
        <w:t xml:space="preserve"> – </w:t>
      </w:r>
      <w:r w:rsidR="0081713C">
        <w:rPr>
          <w:rStyle w:val="Hyperlink"/>
        </w:rPr>
        <w:t>sECTION 5.3</w:t>
      </w:r>
      <w:r w:rsidR="00DD0B3D">
        <w:rPr>
          <w:rStyle w:val="Hyperlink"/>
        </w:rPr>
        <w:t xml:space="preserve"> - </w:t>
      </w:r>
      <w:r w:rsidR="0081713C" w:rsidRPr="0081713C">
        <w:rPr>
          <w:rStyle w:val="Hyperlink"/>
        </w:rPr>
        <w:t>Scope to exempt the NT LNG projects from part 18 reporting requirements under the existing rules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rsidTr="0081713C">
        <w:tc>
          <w:tcPr>
            <w:tcW w:w="2835" w:type="dxa"/>
            <w:tcBorders>
              <w:top w:val="single" w:sz="18" w:space="0" w:color="00A8E5" w:themeColor="accent1"/>
              <w:right w:val="single" w:sz="2" w:space="0" w:color="58595B" w:themeColor="accent4"/>
            </w:tcBorders>
            <w:shd w:val="clear" w:color="auto" w:fill="F6F6F6"/>
          </w:tcPr>
          <w:p w:rsidR="0015555C" w:rsidRPr="0000465F" w:rsidRDefault="00E241D3" w:rsidP="00E241D3">
            <w:pPr>
              <w:pStyle w:val="AEMCTableBodyCopyNumbers"/>
              <w:rPr>
                <w:rStyle w:val="Hyperlink"/>
              </w:rPr>
            </w:pPr>
            <w:r w:rsidRPr="00E241D3">
              <w:rPr>
                <w:rStyle w:val="Hyperlink"/>
              </w:rPr>
              <w:t>Clarification of the location of the natural gas processing facilities within each project and</w:t>
            </w:r>
            <w:r>
              <w:rPr>
                <w:rStyle w:val="Hyperlink"/>
              </w:rPr>
              <w:t xml:space="preserve"> </w:t>
            </w:r>
            <w:r w:rsidRPr="00E241D3">
              <w:rPr>
                <w:rStyle w:val="Hyperlink"/>
              </w:rPr>
              <w:t>the point at which gas is processed into a form which is suitable for consumption will assist in determining the data required to be reported under the existing rules.</w:t>
            </w:r>
          </w:p>
        </w:tc>
        <w:tc>
          <w:tcPr>
            <w:tcW w:w="5086" w:type="dxa"/>
            <w:tcBorders>
              <w:top w:val="single" w:sz="18" w:space="0" w:color="00A8E5" w:themeColor="accent1"/>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3"/>
                  <w:enabled/>
                  <w:calcOnExit w:val="0"/>
                  <w:textInput/>
                </w:ffData>
              </w:fldChar>
            </w:r>
            <w:bookmarkStart w:id="9" w:name="Text1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9"/>
          </w:p>
        </w:tc>
      </w:tr>
      <w:tr w:rsidR="0015555C" w:rsidRPr="0000465F" w:rsidTr="0081713C">
        <w:tc>
          <w:tcPr>
            <w:tcW w:w="2835" w:type="dxa"/>
            <w:tcBorders>
              <w:right w:val="single" w:sz="2" w:space="0" w:color="58595B" w:themeColor="accent4"/>
            </w:tcBorders>
            <w:shd w:val="clear" w:color="auto" w:fill="F6F6F6"/>
          </w:tcPr>
          <w:p w:rsidR="0015555C" w:rsidRPr="0000465F" w:rsidRDefault="006E1191" w:rsidP="006E1191">
            <w:pPr>
              <w:pStyle w:val="AEMCTableBodyCopyNumbers"/>
              <w:rPr>
                <w:rStyle w:val="Hyperlink"/>
              </w:rPr>
            </w:pPr>
            <w:r w:rsidRPr="006E1191">
              <w:rPr>
                <w:rStyle w:val="Hyperlink"/>
              </w:rPr>
              <w:t>Are there any circumstances in which rule 164(2) should not allow for an exemption for</w:t>
            </w:r>
            <w:r>
              <w:rPr>
                <w:rStyle w:val="Hyperlink"/>
              </w:rPr>
              <w:t xml:space="preserve"> </w:t>
            </w:r>
            <w:r w:rsidRPr="006E1191">
              <w:rPr>
                <w:rStyle w:val="Hyperlink"/>
              </w:rPr>
              <w:t>any flows of gas from the LNG projects to the connection to the domestic market?</w:t>
            </w:r>
          </w:p>
        </w:tc>
        <w:tc>
          <w:tcPr>
            <w:tcW w:w="5086" w:type="dxa"/>
            <w:tcBorders>
              <w:left w:val="single" w:sz="2" w:space="0" w:color="58595B" w:themeColor="accent4"/>
            </w:tcBorders>
          </w:tcPr>
          <w:p w:rsidR="0015555C" w:rsidRPr="00785222" w:rsidRDefault="00712806" w:rsidP="00785222">
            <w:pPr>
              <w:pStyle w:val="AEMCTableBodyCopy"/>
              <w:rPr>
                <w:rStyle w:val="Hyperlink"/>
              </w:rPr>
            </w:pPr>
            <w:r w:rsidRPr="00785222">
              <w:rPr>
                <w:rStyle w:val="Hyperlink"/>
              </w:rPr>
              <w:fldChar w:fldCharType="begin">
                <w:ffData>
                  <w:name w:val="Text14"/>
                  <w:enabled/>
                  <w:calcOnExit w:val="0"/>
                  <w:textInput/>
                </w:ffData>
              </w:fldChar>
            </w:r>
            <w:bookmarkStart w:id="10" w:name="Text1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0"/>
          </w:p>
        </w:tc>
      </w:tr>
    </w:tbl>
    <w:p w:rsidR="0081713C" w:rsidRDefault="0081713C" w:rsidP="00DD0B3D">
      <w:pPr>
        <w:pStyle w:val="AEMCHeaderL4"/>
        <w:rPr>
          <w:rStyle w:val="Hyperlink"/>
          <w:b/>
        </w:rPr>
      </w:pPr>
    </w:p>
    <w:p w:rsidR="006E1191" w:rsidRDefault="006E1191" w:rsidP="006E1191">
      <w:pPr>
        <w:pStyle w:val="AEMCBodyCopy"/>
      </w:pPr>
    </w:p>
    <w:p w:rsidR="006E1191" w:rsidRDefault="006E1191" w:rsidP="006E1191">
      <w:pPr>
        <w:pStyle w:val="AEMCBodyCopy"/>
      </w:pPr>
    </w:p>
    <w:p w:rsidR="006E1191" w:rsidRDefault="006E1191" w:rsidP="006E1191">
      <w:pPr>
        <w:pStyle w:val="AEMCBodyCopy"/>
      </w:pPr>
    </w:p>
    <w:p w:rsidR="002B72FE" w:rsidRDefault="002B72FE" w:rsidP="006E1191">
      <w:pPr>
        <w:pStyle w:val="AEMCBodyCopy"/>
      </w:pPr>
    </w:p>
    <w:p w:rsidR="006E1191" w:rsidRDefault="006E1191" w:rsidP="006E1191">
      <w:pPr>
        <w:pStyle w:val="AEMCBodyCopy"/>
      </w:pPr>
    </w:p>
    <w:p w:rsidR="006E1191" w:rsidRDefault="006E1191" w:rsidP="006E1191">
      <w:pPr>
        <w:pStyle w:val="AEMCBodyCopy"/>
      </w:pPr>
    </w:p>
    <w:p w:rsidR="006E1191" w:rsidRDefault="006E1191" w:rsidP="006E1191">
      <w:pPr>
        <w:pStyle w:val="AEMCBodyCopy"/>
      </w:pPr>
    </w:p>
    <w:p w:rsidR="006E1191" w:rsidRDefault="006E1191" w:rsidP="006E1191">
      <w:pPr>
        <w:pStyle w:val="AEMCBodyCopy"/>
      </w:pPr>
    </w:p>
    <w:p w:rsidR="006E1191" w:rsidRPr="006E1191" w:rsidRDefault="006E1191" w:rsidP="006E1191">
      <w:pPr>
        <w:pStyle w:val="AEMCBodyCopy"/>
      </w:pPr>
    </w:p>
    <w:p w:rsidR="00DD0B3D" w:rsidRDefault="00DD0B3D" w:rsidP="00DD0B3D">
      <w:pPr>
        <w:pStyle w:val="AEMCHeaderL4"/>
        <w:rPr>
          <w:rStyle w:val="Hyperlink"/>
        </w:rPr>
      </w:pPr>
      <w:r w:rsidRPr="0015555C">
        <w:rPr>
          <w:rStyle w:val="Hyperlink"/>
          <w:b/>
        </w:rPr>
        <w:lastRenderedPageBreak/>
        <w:t xml:space="preserve">CHAPTER </w:t>
      </w:r>
      <w:r w:rsidR="0081713C">
        <w:rPr>
          <w:rStyle w:val="Hyperlink"/>
          <w:b/>
        </w:rPr>
        <w:t>5</w:t>
      </w:r>
      <w:r w:rsidR="0081713C">
        <w:rPr>
          <w:rStyle w:val="Hyperlink"/>
        </w:rPr>
        <w:t xml:space="preserve"> – sECTION 5.4</w:t>
      </w:r>
      <w:r>
        <w:rPr>
          <w:rStyle w:val="Hyperlink"/>
        </w:rPr>
        <w:t xml:space="preserve"> - </w:t>
      </w:r>
      <w:r w:rsidR="0081713C" w:rsidRPr="0081713C">
        <w:rPr>
          <w:rStyle w:val="Hyperlink"/>
        </w:rPr>
        <w:t>Scope to exempt the NT LNG projects on the basis of a new exemption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81713C" w:rsidRPr="0000465F" w:rsidTr="0081713C">
        <w:tc>
          <w:tcPr>
            <w:tcW w:w="2835" w:type="dxa"/>
            <w:tcBorders>
              <w:top w:val="single" w:sz="18" w:space="0" w:color="00A8E5" w:themeColor="accent1"/>
              <w:right w:val="single" w:sz="2" w:space="0" w:color="58595B" w:themeColor="accent4"/>
            </w:tcBorders>
            <w:shd w:val="clear" w:color="auto" w:fill="F6F6F6"/>
          </w:tcPr>
          <w:p w:rsidR="0081713C" w:rsidRPr="0000465F" w:rsidRDefault="006E1191" w:rsidP="006E1191">
            <w:pPr>
              <w:pStyle w:val="AEMCTableBodyCopyNumbers"/>
              <w:rPr>
                <w:rStyle w:val="Hyperlink"/>
              </w:rPr>
            </w:pPr>
            <w:r w:rsidRPr="006E1191">
              <w:rPr>
                <w:rStyle w:val="Hyperlink"/>
              </w:rPr>
              <w:t>How might the operation of the emergency supply arrangements be expected to change</w:t>
            </w:r>
            <w:r>
              <w:rPr>
                <w:rStyle w:val="Hyperlink"/>
              </w:rPr>
              <w:t xml:space="preserve"> </w:t>
            </w:r>
            <w:r w:rsidRPr="006E1191">
              <w:rPr>
                <w:rStyle w:val="Hyperlink"/>
              </w:rPr>
              <w:t>in the near future?</w:t>
            </w:r>
          </w:p>
        </w:tc>
        <w:tc>
          <w:tcPr>
            <w:tcW w:w="5086" w:type="dxa"/>
            <w:tcBorders>
              <w:top w:val="single" w:sz="18" w:space="0" w:color="00A8E5" w:themeColor="accent1"/>
              <w:left w:val="single" w:sz="2" w:space="0" w:color="58595B" w:themeColor="accent4"/>
            </w:tcBorders>
          </w:tcPr>
          <w:p w:rsidR="0081713C" w:rsidRPr="00785222" w:rsidRDefault="0081713C" w:rsidP="0081713C">
            <w:pPr>
              <w:pStyle w:val="AEMCTableBodyCopy"/>
              <w:rPr>
                <w:rStyle w:val="Hyperlink"/>
              </w:rPr>
            </w:pPr>
            <w:r w:rsidRPr="00785222">
              <w:rPr>
                <w:rStyle w:val="Hyperlink"/>
              </w:rPr>
              <w:fldChar w:fldCharType="begin">
                <w:ffData>
                  <w:name w:val="Text17"/>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1713C" w:rsidRPr="0000465F" w:rsidTr="0081713C">
        <w:tc>
          <w:tcPr>
            <w:tcW w:w="2835" w:type="dxa"/>
            <w:tcBorders>
              <w:right w:val="single" w:sz="2" w:space="0" w:color="58595B" w:themeColor="accent4"/>
            </w:tcBorders>
            <w:shd w:val="clear" w:color="auto" w:fill="F6F6F6"/>
          </w:tcPr>
          <w:p w:rsidR="0081713C" w:rsidRPr="0000465F" w:rsidRDefault="00E241D3" w:rsidP="00E241D3">
            <w:pPr>
              <w:pStyle w:val="AEMCTableBodyCopyNumbers"/>
              <w:rPr>
                <w:rStyle w:val="Hyperlink"/>
              </w:rPr>
            </w:pPr>
            <w:r w:rsidRPr="00E241D3">
              <w:rPr>
                <w:rStyle w:val="Hyperlink"/>
              </w:rPr>
              <w:t>In the event of plans to change the operation of the lateral pipelines connecting the</w:t>
            </w:r>
            <w:r>
              <w:rPr>
                <w:rStyle w:val="Hyperlink"/>
              </w:rPr>
              <w:t xml:space="preserve"> </w:t>
            </w:r>
            <w:r w:rsidRPr="00E241D3">
              <w:rPr>
                <w:rStyle w:val="Hyperlink"/>
              </w:rPr>
              <w:t>projects with the domestic market, to what degree should the domestic market be informed of these changes in advance?</w:t>
            </w:r>
          </w:p>
        </w:tc>
        <w:tc>
          <w:tcPr>
            <w:tcW w:w="5086" w:type="dxa"/>
            <w:tcBorders>
              <w:left w:val="single" w:sz="2" w:space="0" w:color="58595B" w:themeColor="accent4"/>
            </w:tcBorders>
          </w:tcPr>
          <w:p w:rsidR="0081713C" w:rsidRPr="00785222" w:rsidRDefault="0081713C" w:rsidP="0081713C">
            <w:pPr>
              <w:pStyle w:val="AEMCTableBodyCopy"/>
              <w:rPr>
                <w:rStyle w:val="Hyperlink"/>
              </w:rPr>
            </w:pPr>
            <w:r w:rsidRPr="00785222">
              <w:rPr>
                <w:rStyle w:val="Hyperlink"/>
              </w:rPr>
              <w:fldChar w:fldCharType="begin">
                <w:ffData>
                  <w:name w:val="Text1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85CD0" w:rsidRPr="0000465F" w:rsidTr="0081713C">
        <w:tc>
          <w:tcPr>
            <w:tcW w:w="2835" w:type="dxa"/>
            <w:tcBorders>
              <w:right w:val="single" w:sz="2" w:space="0" w:color="58595B" w:themeColor="accent4"/>
            </w:tcBorders>
            <w:shd w:val="clear" w:color="auto" w:fill="F6F6F6"/>
          </w:tcPr>
          <w:p w:rsidR="00685CD0" w:rsidRPr="006E1191" w:rsidRDefault="00E241D3" w:rsidP="00E241D3">
            <w:pPr>
              <w:pStyle w:val="AEMCTableBodyCopyNumbers"/>
              <w:rPr>
                <w:rStyle w:val="Hyperlink"/>
              </w:rPr>
            </w:pPr>
            <w:r w:rsidRPr="00E241D3">
              <w:rPr>
                <w:rStyle w:val="Hyperlink"/>
              </w:rPr>
              <w:t>In the event that a new exemption is granted in any rule made, is there any information</w:t>
            </w:r>
            <w:r>
              <w:rPr>
                <w:rStyle w:val="Hyperlink"/>
              </w:rPr>
              <w:t xml:space="preserve"> </w:t>
            </w:r>
            <w:r w:rsidRPr="00E241D3">
              <w:rPr>
                <w:rStyle w:val="Hyperlink"/>
              </w:rPr>
              <w:t xml:space="preserve">that would be valuable to the domestic market, beyond what would be reported by PWC and APA on the connecting pipelines, </w:t>
            </w:r>
            <w:proofErr w:type="gramStart"/>
            <w:r w:rsidRPr="00E241D3">
              <w:rPr>
                <w:rStyle w:val="Hyperlink"/>
              </w:rPr>
              <w:t>for</w:t>
            </w:r>
            <w:proofErr w:type="gramEnd"/>
            <w:r w:rsidRPr="00E241D3">
              <w:rPr>
                <w:rStyle w:val="Hyperlink"/>
              </w:rPr>
              <w:t xml:space="preserve"> example planned shutdowns of the upstream facilities?</w:t>
            </w:r>
          </w:p>
        </w:tc>
        <w:tc>
          <w:tcPr>
            <w:tcW w:w="5086" w:type="dxa"/>
            <w:tcBorders>
              <w:left w:val="single" w:sz="2" w:space="0" w:color="58595B" w:themeColor="accent4"/>
            </w:tcBorders>
          </w:tcPr>
          <w:p w:rsidR="00685CD0" w:rsidRPr="00785222" w:rsidRDefault="00685CD0" w:rsidP="0081713C">
            <w:pPr>
              <w:pStyle w:val="AEMCTableBodyCopy"/>
              <w:rPr>
                <w:rStyle w:val="Hyperlink"/>
              </w:rPr>
            </w:pPr>
            <w:r w:rsidRPr="00785222">
              <w:rPr>
                <w:rStyle w:val="Hyperlink"/>
              </w:rPr>
              <w:fldChar w:fldCharType="begin">
                <w:ffData>
                  <w:name w:val="Text19"/>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81713C" w:rsidRPr="0015555C" w:rsidRDefault="0081713C" w:rsidP="0081713C">
      <w:pPr>
        <w:pStyle w:val="AEMCHeaderL5"/>
        <w:rPr>
          <w:rStyle w:val="Hyperlink"/>
        </w:rPr>
      </w:pPr>
    </w:p>
    <w:p w:rsidR="0081713C" w:rsidRDefault="0081713C" w:rsidP="0081713C">
      <w:pPr>
        <w:pStyle w:val="AEMCHeaderL4"/>
        <w:rPr>
          <w:rStyle w:val="Hyperlink"/>
        </w:rPr>
      </w:pPr>
      <w:r w:rsidRPr="0015555C">
        <w:rPr>
          <w:rStyle w:val="Hyperlink"/>
          <w:b/>
        </w:rPr>
        <w:t xml:space="preserve">CHAPTER </w:t>
      </w:r>
      <w:r>
        <w:rPr>
          <w:rStyle w:val="Hyperlink"/>
          <w:b/>
        </w:rPr>
        <w:t>5</w:t>
      </w:r>
      <w:r>
        <w:rPr>
          <w:rStyle w:val="Hyperlink"/>
        </w:rPr>
        <w:t xml:space="preserve"> – sECTION 5.5 - </w:t>
      </w:r>
      <w:r w:rsidRPr="0081713C">
        <w:rPr>
          <w:rStyle w:val="Hyperlink"/>
        </w:rPr>
        <w:t>Issues arising from the offshore location of the production facilities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81713C" w:rsidRPr="0000465F" w:rsidTr="0081713C">
        <w:tc>
          <w:tcPr>
            <w:tcW w:w="2835" w:type="dxa"/>
            <w:tcBorders>
              <w:top w:val="single" w:sz="18" w:space="0" w:color="00A8E5" w:themeColor="accent1"/>
              <w:right w:val="single" w:sz="2" w:space="0" w:color="58595B" w:themeColor="accent4"/>
            </w:tcBorders>
            <w:shd w:val="clear" w:color="auto" w:fill="F6F6F6"/>
          </w:tcPr>
          <w:p w:rsidR="0081713C" w:rsidRPr="0000465F" w:rsidRDefault="004D4CF8" w:rsidP="004D4CF8">
            <w:pPr>
              <w:pStyle w:val="AEMCTableBodyCopyNumbers"/>
              <w:rPr>
                <w:rStyle w:val="Hyperlink"/>
              </w:rPr>
            </w:pPr>
            <w:bookmarkStart w:id="11" w:name="_GoBack"/>
            <w:bookmarkEnd w:id="11"/>
            <w:r w:rsidRPr="004D4CF8">
              <w:rPr>
                <w:rStyle w:val="Hyperlink"/>
              </w:rPr>
              <w:t>Are there any issues in relation to the location of the offshore facilities that the project</w:t>
            </w:r>
            <w:r>
              <w:rPr>
                <w:rStyle w:val="Hyperlink"/>
              </w:rPr>
              <w:t xml:space="preserve"> </w:t>
            </w:r>
            <w:r w:rsidRPr="004D4CF8">
              <w:rPr>
                <w:rStyle w:val="Hyperlink"/>
              </w:rPr>
              <w:t>team should be aware of in making a rule?</w:t>
            </w:r>
          </w:p>
        </w:tc>
        <w:tc>
          <w:tcPr>
            <w:tcW w:w="5086" w:type="dxa"/>
            <w:tcBorders>
              <w:top w:val="single" w:sz="18" w:space="0" w:color="00A8E5" w:themeColor="accent1"/>
              <w:left w:val="single" w:sz="2" w:space="0" w:color="58595B" w:themeColor="accent4"/>
            </w:tcBorders>
          </w:tcPr>
          <w:p w:rsidR="0081713C" w:rsidRPr="00785222" w:rsidRDefault="0081713C" w:rsidP="0081713C">
            <w:pPr>
              <w:pStyle w:val="AEMCTableBodyCopy"/>
              <w:rPr>
                <w:rStyle w:val="Hyperlink"/>
              </w:rPr>
            </w:pPr>
            <w:r w:rsidRPr="00785222">
              <w:rPr>
                <w:rStyle w:val="Hyperlink"/>
              </w:rPr>
              <w:fldChar w:fldCharType="begin">
                <w:ffData>
                  <w:name w:val="Text13"/>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2B72FE" w:rsidRPr="0015555C" w:rsidRDefault="002B72FE" w:rsidP="0081713C">
      <w:pPr>
        <w:pStyle w:val="AEMCHeaderL5"/>
        <w:rPr>
          <w:rStyle w:val="Hyperlink"/>
        </w:rPr>
      </w:pPr>
    </w:p>
    <w:p w:rsidR="0081713C" w:rsidRDefault="0081713C" w:rsidP="0081713C">
      <w:pPr>
        <w:pStyle w:val="AEMCHeaderL4"/>
        <w:rPr>
          <w:rStyle w:val="Hyperlink"/>
        </w:rPr>
      </w:pPr>
      <w:r w:rsidRPr="0015555C">
        <w:rPr>
          <w:rStyle w:val="Hyperlink"/>
          <w:b/>
        </w:rPr>
        <w:t xml:space="preserve">CHAPTER </w:t>
      </w:r>
      <w:r>
        <w:rPr>
          <w:rStyle w:val="Hyperlink"/>
          <w:b/>
        </w:rPr>
        <w:t>5</w:t>
      </w:r>
      <w:r>
        <w:rPr>
          <w:rStyle w:val="Hyperlink"/>
        </w:rPr>
        <w:t xml:space="preserve"> – sECTION 5.6 - </w:t>
      </w:r>
      <w:r w:rsidRPr="0081713C">
        <w:rPr>
          <w:rStyle w:val="Hyperlink"/>
        </w:rPr>
        <w:t>The impact of any rule made on the application of the tranche 2 bulletin board reforms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81713C" w:rsidRPr="0000465F" w:rsidTr="0081713C">
        <w:tc>
          <w:tcPr>
            <w:tcW w:w="2835" w:type="dxa"/>
            <w:tcBorders>
              <w:top w:val="single" w:sz="18" w:space="0" w:color="00A8E5" w:themeColor="accent1"/>
              <w:right w:val="single" w:sz="2" w:space="0" w:color="58595B" w:themeColor="accent4"/>
            </w:tcBorders>
            <w:shd w:val="clear" w:color="auto" w:fill="F6F6F6"/>
          </w:tcPr>
          <w:p w:rsidR="0081713C" w:rsidRPr="0000465F" w:rsidRDefault="00E63B77" w:rsidP="00E63B77">
            <w:pPr>
              <w:pStyle w:val="AEMCTableBodyCopyNumbers"/>
              <w:rPr>
                <w:rStyle w:val="Hyperlink"/>
              </w:rPr>
            </w:pPr>
            <w:r w:rsidRPr="00E63B77">
              <w:rPr>
                <w:rStyle w:val="Hyperlink"/>
              </w:rPr>
              <w:t>How might any rule made allow for reporting requirements that would be introduced under the tranche 2 reforms?</w:t>
            </w:r>
          </w:p>
        </w:tc>
        <w:tc>
          <w:tcPr>
            <w:tcW w:w="5086" w:type="dxa"/>
            <w:tcBorders>
              <w:top w:val="single" w:sz="18" w:space="0" w:color="00A8E5" w:themeColor="accent1"/>
              <w:left w:val="single" w:sz="2" w:space="0" w:color="58595B" w:themeColor="accent4"/>
            </w:tcBorders>
          </w:tcPr>
          <w:p w:rsidR="0081713C" w:rsidRPr="00785222" w:rsidRDefault="0081713C" w:rsidP="0081713C">
            <w:pPr>
              <w:pStyle w:val="AEMCTableBodyCopy"/>
              <w:rPr>
                <w:rStyle w:val="Hyperlink"/>
              </w:rPr>
            </w:pPr>
            <w:r w:rsidRPr="00785222">
              <w:rPr>
                <w:rStyle w:val="Hyperlink"/>
              </w:rPr>
              <w:fldChar w:fldCharType="begin">
                <w:ffData>
                  <w:name w:val="Text13"/>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rsidR="0081713C" w:rsidRPr="0015555C" w:rsidRDefault="0081713C" w:rsidP="0015555C">
      <w:pPr>
        <w:pStyle w:val="AEMCBodyCopy"/>
      </w:pPr>
    </w:p>
    <w:sectPr w:rsidR="0081713C" w:rsidRPr="0015555C" w:rsidSect="00EB47DB">
      <w:headerReference w:type="default" r:id="rId9"/>
      <w:footerReference w:type="default" r:id="rId10"/>
      <w:headerReference w:type="first" r:id="rId11"/>
      <w:footerReference w:type="first" r:id="rId12"/>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91" w:rsidRDefault="006E1191" w:rsidP="00E768E2">
      <w:r>
        <w:separator/>
      </w:r>
    </w:p>
    <w:p w:rsidR="006E1191" w:rsidRDefault="006E1191" w:rsidP="00E768E2"/>
    <w:p w:rsidR="006E1191" w:rsidRDefault="006E1191" w:rsidP="00E768E2"/>
    <w:p w:rsidR="006E1191" w:rsidRDefault="006E1191" w:rsidP="00E768E2"/>
    <w:p w:rsidR="006E1191" w:rsidRDefault="006E1191"/>
    <w:p w:rsidR="006E1191" w:rsidRDefault="006E1191"/>
  </w:endnote>
  <w:endnote w:type="continuationSeparator" w:id="0">
    <w:p w:rsidR="006E1191" w:rsidRDefault="006E1191" w:rsidP="00E768E2">
      <w:r>
        <w:continuationSeparator/>
      </w:r>
    </w:p>
    <w:p w:rsidR="006E1191" w:rsidRDefault="006E1191" w:rsidP="00E768E2"/>
    <w:p w:rsidR="006E1191" w:rsidRDefault="006E1191" w:rsidP="00E768E2"/>
    <w:p w:rsidR="006E1191" w:rsidRDefault="006E1191" w:rsidP="00E768E2"/>
    <w:p w:rsidR="006E1191" w:rsidRDefault="006E1191"/>
    <w:p w:rsidR="006E1191" w:rsidRDefault="006E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91" w:rsidRPr="004B34C2" w:rsidRDefault="006E1191" w:rsidP="004B34C2">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E241D3">
      <w:rPr>
        <w:rStyle w:val="PageNumber"/>
        <w:b/>
        <w:noProof/>
      </w:rPr>
      <w:t>3</w:t>
    </w:r>
    <w:r w:rsidRPr="00D260FB">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91" w:rsidRPr="008F5900" w:rsidRDefault="006E1191"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E241D3">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91" w:rsidRDefault="006E1191">
      <w:r>
        <w:separator/>
      </w:r>
    </w:p>
  </w:footnote>
  <w:footnote w:type="continuationSeparator" w:id="0">
    <w:p w:rsidR="006E1191" w:rsidRDefault="006E1191" w:rsidP="00E768E2">
      <w:r>
        <w:continuationSeparator/>
      </w:r>
    </w:p>
    <w:p w:rsidR="006E1191" w:rsidRDefault="006E1191" w:rsidP="00E768E2"/>
    <w:p w:rsidR="006E1191" w:rsidRDefault="006E1191" w:rsidP="00E768E2"/>
    <w:p w:rsidR="006E1191" w:rsidRDefault="006E1191" w:rsidP="00E768E2"/>
    <w:p w:rsidR="006E1191" w:rsidRDefault="006E1191"/>
    <w:p w:rsidR="006E1191" w:rsidRDefault="006E1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6"/>
    </w:tblGrid>
    <w:tr w:rsidR="006E1191" w:rsidTr="00C14DB5">
      <w:trPr>
        <w:trHeight w:val="680"/>
      </w:trPr>
      <w:tc>
        <w:tcPr>
          <w:tcW w:w="8147" w:type="dxa"/>
        </w:tcPr>
        <w:p w:rsidR="006E1191" w:rsidRPr="00D260FB" w:rsidRDefault="006E1191" w:rsidP="00D260FB">
          <w:pPr>
            <w:pStyle w:val="Header"/>
            <w:ind w:left="85"/>
            <w:rPr>
              <w:b/>
              <w:lang w:val="en-AU"/>
            </w:rPr>
          </w:pPr>
          <w:r>
            <w:rPr>
              <w:b/>
              <w:lang w:val="en-AU"/>
            </w:rPr>
            <w:t>Stakeholder feedback</w:t>
          </w:r>
        </w:p>
        <w:p w:rsidR="006E1191" w:rsidRDefault="006E1191" w:rsidP="00D260FB">
          <w:pPr>
            <w:pStyle w:val="Header"/>
            <w:ind w:left="85"/>
            <w:rPr>
              <w:lang w:val="en-AU"/>
            </w:rPr>
          </w:pPr>
          <w:r>
            <w:rPr>
              <w:lang w:val="en-AU"/>
            </w:rPr>
            <w:t>Name of submission here</w:t>
          </w:r>
        </w:p>
        <w:p w:rsidR="006E1191" w:rsidRDefault="006E1191" w:rsidP="00D260FB">
          <w:pPr>
            <w:pStyle w:val="Header"/>
            <w:ind w:left="85"/>
            <w:rPr>
              <w:lang w:val="en-AU"/>
            </w:rPr>
          </w:pPr>
          <w:r>
            <w:rPr>
              <w:lang w:val="en-AU"/>
            </w:rPr>
            <w:t>XX Month 2018</w:t>
          </w:r>
        </w:p>
      </w:tc>
    </w:tr>
  </w:tbl>
  <w:p w:rsidR="006E1191" w:rsidRPr="004B34C2" w:rsidRDefault="006E1191" w:rsidP="004B34C2">
    <w:pPr>
      <w:pStyle w:val="Header"/>
      <w:rPr>
        <w:lang w:val="en-AU"/>
      </w:rPr>
    </w:pPr>
    <w:r>
      <w:rPr>
        <w:noProof/>
        <w:lang w:val="en-AU" w:eastAsia="en-AU"/>
      </w:rPr>
      <mc:AlternateContent>
        <mc:Choice Requires="wps">
          <w:drawing>
            <wp:anchor distT="0" distB="0" distL="114300" distR="114300" simplePos="0" relativeHeight="251658752" behindDoc="1" locked="0" layoutInCell="1" allowOverlap="1" wp14:anchorId="5783BE6D" wp14:editId="07B74038">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rsidR="006E1191" w:rsidRDefault="006E1191"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6E1191" w:rsidRPr="00D260FB" w:rsidRDefault="006E1191"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65pt;margin-top:44pt;width:6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rsidR="006E1191" w:rsidRDefault="006E1191"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6E1191" w:rsidRPr="00D260FB" w:rsidRDefault="006E1191"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91" w:rsidRDefault="006E1191">
    <w:pPr>
      <w:pStyle w:val="Header"/>
    </w:pPr>
    <w:r>
      <w:rPr>
        <w:noProof/>
        <w:lang w:val="en-AU" w:eastAsia="en-AU"/>
      </w:rPr>
      <w:drawing>
        <wp:inline distT="0" distB="0" distL="0" distR="0" wp14:anchorId="29CBA6A1" wp14:editId="04C446F2">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04A3B5F9" wp14:editId="1E48A6BE">
              <wp:simplePos x="0" y="0"/>
              <wp:positionH relativeFrom="page">
                <wp:posOffset>720090</wp:posOffset>
              </wp:positionH>
              <wp:positionV relativeFrom="page">
                <wp:posOffset>2340610</wp:posOffset>
              </wp:positionV>
              <wp:extent cx="617400"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17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84.3pt" to="105.3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" o:allowoverlap="f" strokecolor="#00a8e5 [3204]" strokeweight="1.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5C87D9A"/>
    <w:multiLevelType w:val="hybridMultilevel"/>
    <w:tmpl w:val="02F259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1"/>
  </w:num>
  <w:num w:numId="5">
    <w:abstractNumId w:val="6"/>
  </w:num>
  <w:num w:numId="6">
    <w:abstractNumId w:val="7"/>
  </w:num>
  <w:num w:numId="7">
    <w:abstractNumId w:val="4"/>
  </w:num>
  <w:num w:numId="8">
    <w:abstractNumId w:val="4"/>
    <w:lvlOverride w:ilvl="0">
      <w:startOverride w:val="1"/>
    </w:lvlOverride>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92"/>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555C"/>
    <w:rsid w:val="001567FB"/>
    <w:rsid w:val="00156ED7"/>
    <w:rsid w:val="00160471"/>
    <w:rsid w:val="00161C96"/>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07"/>
    <w:rsid w:val="002B272B"/>
    <w:rsid w:val="002B314A"/>
    <w:rsid w:val="002B4A95"/>
    <w:rsid w:val="002B4E2E"/>
    <w:rsid w:val="002B5921"/>
    <w:rsid w:val="002B5EFE"/>
    <w:rsid w:val="002B6C93"/>
    <w:rsid w:val="002B72FE"/>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CF8"/>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5CD0"/>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191"/>
    <w:rsid w:val="006E13B4"/>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1713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4528"/>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7553"/>
    <w:rsid w:val="00AA05BA"/>
    <w:rsid w:val="00AA305B"/>
    <w:rsid w:val="00AA34B1"/>
    <w:rsid w:val="00AA39A9"/>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1192"/>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41D3"/>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3B77"/>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1D0"/>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emc-ctxfs01\UserData\russell.pendlebury\AppData\Roaming\Microsoft\Templates\TRIM\TRIM%20Administration%20-%20Templates%20-%20Communication\Stakeholder%20Submissions%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15F3CF-00EF-41D5-A860-0BDEE298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Stakeholder Submissions Template</Template>
  <TotalTime>47</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4000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Russell Pendlebury</dc:creator>
  <cp:lastModifiedBy>Russell Pendlebury</cp:lastModifiedBy>
  <cp:revision>14</cp:revision>
  <cp:lastPrinted>2016-04-17T05:54:00Z</cp:lastPrinted>
  <dcterms:created xsi:type="dcterms:W3CDTF">2019-02-05T05:37:00Z</dcterms:created>
  <dcterms:modified xsi:type="dcterms:W3CDTF">2019-02-06T07:20:00Z</dcterms:modified>
</cp:coreProperties>
</file>