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D94" w:rsidRPr="00CF2D94" w:rsidRDefault="00BE75BB" w:rsidP="00627B0D">
      <w:pPr>
        <w:pStyle w:val="AEMCHEADERL1"/>
        <w:outlineLvl w:val="0"/>
      </w:pPr>
      <w:r>
        <w:t>A</w:t>
      </w:r>
      <w:r w:rsidR="005E638A">
        <w:t>TTACHMENT 1</w:t>
      </w:r>
    </w:p>
    <w:p w:rsidR="00CF2D94" w:rsidRPr="00F73126" w:rsidRDefault="005E638A" w:rsidP="00627B0D">
      <w:pPr>
        <w:pStyle w:val="AEMCHeaderL2"/>
        <w:outlineLvl w:val="0"/>
        <w:rPr>
          <w:szCs w:val="36"/>
        </w:rPr>
      </w:pPr>
      <w:r>
        <w:t>stakeholder feedback template</w:t>
      </w:r>
    </w:p>
    <w:p w:rsidR="00DD38E0" w:rsidRDefault="008C6A18" w:rsidP="000C745C">
      <w:pPr>
        <w:pStyle w:val="AEMCBodyCopyIntroPara"/>
        <w:rPr>
          <w:rStyle w:val="Hyperlink"/>
        </w:rPr>
      </w:pPr>
      <w:r w:rsidRPr="008C6A18">
        <w:rPr>
          <w:rStyle w:val="Hyperlink"/>
        </w:rPr>
        <w:t>The template below has been developed to enable stakeholders to provide their feedback on the questions posed in this paper and any other issues that they would like to provide feedback on. The AEMC encourages stakeholders to use this template to assist it to consider the views expressed by stakeholders on each issue. Stakeholders should not feel obliged to answer each question, but rather address those issues of particular interest or concern. Further context for the questions can be found in the consultation paper.</w:t>
      </w:r>
    </w:p>
    <w:p w:rsidR="008C6A18" w:rsidRPr="004E4060" w:rsidRDefault="008C6A18" w:rsidP="004E4060">
      <w:pPr>
        <w:pStyle w:val="AEMCHeaderL3"/>
        <w:rPr>
          <w:rStyle w:val="Hyperlink"/>
        </w:rPr>
      </w:pPr>
      <w:r w:rsidRPr="004E4060">
        <w:rPr>
          <w:rStyle w:val="Hyperlink"/>
        </w:rPr>
        <w:t>SUBMITTER DETAILS</w:t>
      </w:r>
    </w:p>
    <w:tbl>
      <w:tblPr>
        <w:tblStyle w:val="TableGrid"/>
        <w:tblW w:w="14599" w:type="dxa"/>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0" w:type="dxa"/>
          <w:right w:w="0" w:type="dxa"/>
        </w:tblCellMar>
        <w:tblLook w:val="04A0" w:firstRow="1" w:lastRow="0" w:firstColumn="1" w:lastColumn="0" w:noHBand="0" w:noVBand="1"/>
      </w:tblPr>
      <w:tblGrid>
        <w:gridCol w:w="1560"/>
        <w:gridCol w:w="13039"/>
      </w:tblGrid>
      <w:tr w:rsidR="009E7726" w:rsidRPr="00A85F9E" w:rsidTr="009E7726">
        <w:tc>
          <w:tcPr>
            <w:tcW w:w="1560" w:type="dxa"/>
          </w:tcPr>
          <w:p w:rsidR="008C6A18" w:rsidRPr="00780BB3" w:rsidRDefault="000C745C" w:rsidP="000C745C">
            <w:pPr>
              <w:pStyle w:val="AEMCTableCopySubmitterDetails"/>
              <w:rPr>
                <w:rStyle w:val="Hyperlink"/>
                <w:b/>
              </w:rPr>
            </w:pPr>
            <w:r w:rsidRPr="00780BB3">
              <w:rPr>
                <w:rStyle w:val="Hyperlink"/>
                <w:b/>
              </w:rPr>
              <w:t>ORGANISATION:</w:t>
            </w:r>
          </w:p>
        </w:tc>
        <w:tc>
          <w:tcPr>
            <w:tcW w:w="13039" w:type="dxa"/>
          </w:tcPr>
          <w:p w:rsidR="008C6A18" w:rsidRPr="00785222" w:rsidRDefault="00712806" w:rsidP="009E7726">
            <w:pPr>
              <w:pStyle w:val="AEMCTableCopySubmitterDetails"/>
              <w:tabs>
                <w:tab w:val="left" w:pos="5727"/>
              </w:tabs>
              <w:rPr>
                <w:rStyle w:val="Hyperlink"/>
              </w:rPr>
            </w:pPr>
            <w:r w:rsidRPr="00785222">
              <w:rPr>
                <w:rStyle w:val="Hyperlink"/>
              </w:rPr>
              <w:fldChar w:fldCharType="begin">
                <w:ffData>
                  <w:name w:val="Text1"/>
                  <w:enabled/>
                  <w:calcOnExit w:val="0"/>
                  <w:textInput/>
                </w:ffData>
              </w:fldChar>
            </w:r>
            <w:bookmarkStart w:id="0" w:name="Text1"/>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0"/>
          </w:p>
        </w:tc>
      </w:tr>
      <w:tr w:rsidR="009E7726" w:rsidRPr="00A85F9E" w:rsidTr="009E7726">
        <w:tc>
          <w:tcPr>
            <w:tcW w:w="1560" w:type="dxa"/>
          </w:tcPr>
          <w:p w:rsidR="008C6A18" w:rsidRPr="00780BB3" w:rsidRDefault="000C745C" w:rsidP="000C745C">
            <w:pPr>
              <w:pStyle w:val="AEMCTableCopySubmitterDetails"/>
              <w:rPr>
                <w:rStyle w:val="Hyperlink"/>
                <w:b/>
              </w:rPr>
            </w:pPr>
            <w:r w:rsidRPr="00780BB3">
              <w:rPr>
                <w:rStyle w:val="Hyperlink"/>
                <w:b/>
              </w:rPr>
              <w:t>CONTACT NAME:</w:t>
            </w:r>
          </w:p>
        </w:tc>
        <w:tc>
          <w:tcPr>
            <w:tcW w:w="13039" w:type="dxa"/>
          </w:tcPr>
          <w:p w:rsidR="008C6A18" w:rsidRPr="00785222" w:rsidRDefault="00712806" w:rsidP="00785222">
            <w:pPr>
              <w:pStyle w:val="AEMCTableCopySubmitterDetails"/>
              <w:rPr>
                <w:rStyle w:val="Hyperlink"/>
              </w:rPr>
            </w:pPr>
            <w:r w:rsidRPr="00785222">
              <w:rPr>
                <w:rStyle w:val="Hyperlink"/>
              </w:rPr>
              <w:fldChar w:fldCharType="begin">
                <w:ffData>
                  <w:name w:val="Text2"/>
                  <w:enabled/>
                  <w:calcOnExit w:val="0"/>
                  <w:textInput/>
                </w:ffData>
              </w:fldChar>
            </w:r>
            <w:bookmarkStart w:id="1" w:name="Text2"/>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1"/>
          </w:p>
        </w:tc>
      </w:tr>
      <w:tr w:rsidR="009E7726" w:rsidRPr="00A85F9E" w:rsidTr="009E7726">
        <w:tc>
          <w:tcPr>
            <w:tcW w:w="1560" w:type="dxa"/>
          </w:tcPr>
          <w:p w:rsidR="008C6A18" w:rsidRPr="00780BB3" w:rsidRDefault="000C745C" w:rsidP="000C745C">
            <w:pPr>
              <w:pStyle w:val="AEMCTableCopySubmitterDetails"/>
              <w:rPr>
                <w:rStyle w:val="Hyperlink"/>
                <w:b/>
              </w:rPr>
            </w:pPr>
            <w:r w:rsidRPr="00780BB3">
              <w:rPr>
                <w:rStyle w:val="Hyperlink"/>
                <w:b/>
              </w:rPr>
              <w:t>EMAIL:</w:t>
            </w:r>
          </w:p>
        </w:tc>
        <w:tc>
          <w:tcPr>
            <w:tcW w:w="13039" w:type="dxa"/>
          </w:tcPr>
          <w:p w:rsidR="008C6A18" w:rsidRPr="00785222" w:rsidRDefault="00712806" w:rsidP="00785222">
            <w:pPr>
              <w:pStyle w:val="AEMCTableCopySubmitterDetails"/>
              <w:rPr>
                <w:rStyle w:val="Hyperlink"/>
              </w:rPr>
            </w:pPr>
            <w:r w:rsidRPr="00785222">
              <w:rPr>
                <w:rStyle w:val="Hyperlink"/>
              </w:rPr>
              <w:fldChar w:fldCharType="begin">
                <w:ffData>
                  <w:name w:val="Text3"/>
                  <w:enabled/>
                  <w:calcOnExit w:val="0"/>
                  <w:textInput/>
                </w:ffData>
              </w:fldChar>
            </w:r>
            <w:bookmarkStart w:id="2" w:name="Text3"/>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2"/>
          </w:p>
        </w:tc>
      </w:tr>
      <w:tr w:rsidR="009E7726" w:rsidRPr="00A85F9E" w:rsidTr="009E7726">
        <w:tc>
          <w:tcPr>
            <w:tcW w:w="1560" w:type="dxa"/>
          </w:tcPr>
          <w:p w:rsidR="008C6A18" w:rsidRPr="00780BB3" w:rsidRDefault="000C745C" w:rsidP="000C745C">
            <w:pPr>
              <w:pStyle w:val="AEMCTableCopySubmitterDetails"/>
              <w:rPr>
                <w:rStyle w:val="Hyperlink"/>
                <w:b/>
              </w:rPr>
            </w:pPr>
            <w:r w:rsidRPr="00780BB3">
              <w:rPr>
                <w:rStyle w:val="Hyperlink"/>
                <w:b/>
              </w:rPr>
              <w:t>PHONE:</w:t>
            </w:r>
          </w:p>
        </w:tc>
        <w:tc>
          <w:tcPr>
            <w:tcW w:w="13039" w:type="dxa"/>
          </w:tcPr>
          <w:p w:rsidR="008C6A18" w:rsidRPr="00785222" w:rsidRDefault="00712806" w:rsidP="00785222">
            <w:pPr>
              <w:pStyle w:val="AEMCTableCopySubmitterDetails"/>
              <w:rPr>
                <w:rStyle w:val="Hyperlink"/>
              </w:rPr>
            </w:pPr>
            <w:r w:rsidRPr="00785222">
              <w:rPr>
                <w:rStyle w:val="Hyperlink"/>
              </w:rPr>
              <w:fldChar w:fldCharType="begin">
                <w:ffData>
                  <w:name w:val="Text4"/>
                  <w:enabled/>
                  <w:calcOnExit w:val="0"/>
                  <w:textInput/>
                </w:ffData>
              </w:fldChar>
            </w:r>
            <w:bookmarkStart w:id="3" w:name="Text4"/>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3"/>
          </w:p>
        </w:tc>
      </w:tr>
    </w:tbl>
    <w:p w:rsidR="00A85F9E" w:rsidRPr="008A4886" w:rsidRDefault="008A4886" w:rsidP="008A4886">
      <w:pPr>
        <w:pStyle w:val="AEMCHeaderL4"/>
        <w:rPr>
          <w:rStyle w:val="Hyperlink"/>
        </w:rPr>
      </w:pPr>
      <w:r w:rsidRPr="008A4886">
        <w:rPr>
          <w:rStyle w:val="Hyperlink"/>
          <w:b/>
        </w:rPr>
        <w:t xml:space="preserve">CHAPTER </w:t>
      </w:r>
      <w:r w:rsidR="00052A04">
        <w:rPr>
          <w:rStyle w:val="Hyperlink"/>
          <w:b/>
        </w:rPr>
        <w:t>5</w:t>
      </w:r>
      <w:r w:rsidRPr="008A4886">
        <w:rPr>
          <w:rStyle w:val="Hyperlink"/>
        </w:rPr>
        <w:t xml:space="preserve"> – </w:t>
      </w:r>
      <w:r w:rsidR="00DD0B3D">
        <w:rPr>
          <w:rStyle w:val="Hyperlink"/>
        </w:rPr>
        <w:t xml:space="preserve">sECTION </w:t>
      </w:r>
      <w:r w:rsidR="00F72FFE">
        <w:rPr>
          <w:rStyle w:val="Hyperlink"/>
        </w:rPr>
        <w:t>5.</w:t>
      </w:r>
      <w:r w:rsidR="00DD4A75">
        <w:rPr>
          <w:rStyle w:val="Hyperlink"/>
        </w:rPr>
        <w:t>1</w:t>
      </w:r>
      <w:r w:rsidR="00DD0B3D">
        <w:rPr>
          <w:rStyle w:val="Hyperlink"/>
        </w:rPr>
        <w:t xml:space="preserve"> </w:t>
      </w:r>
      <w:r w:rsidR="00052A04">
        <w:rPr>
          <w:rStyle w:val="Hyperlink"/>
        </w:rPr>
        <w:t>–</w:t>
      </w:r>
      <w:r w:rsidR="00DD0B3D">
        <w:rPr>
          <w:rStyle w:val="Hyperlink"/>
        </w:rPr>
        <w:t xml:space="preserve"> </w:t>
      </w:r>
      <w:r w:rsidR="00052A04">
        <w:rPr>
          <w:rStyle w:val="Hyperlink"/>
        </w:rPr>
        <w:t>Separate entry and exit amdq rights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4535"/>
        <w:gridCol w:w="10091"/>
      </w:tblGrid>
      <w:tr w:rsidR="00052A04" w:rsidRPr="0000465F" w:rsidTr="00052A04">
        <w:trPr>
          <w:trHeight w:val="567"/>
        </w:trPr>
        <w:tc>
          <w:tcPr>
            <w:tcW w:w="14626" w:type="dxa"/>
            <w:gridSpan w:val="2"/>
            <w:tcBorders>
              <w:top w:val="single" w:sz="18" w:space="0" w:color="00A8E5" w:themeColor="accent1"/>
            </w:tcBorders>
            <w:shd w:val="clear" w:color="auto" w:fill="F6F6F6"/>
            <w:vAlign w:val="center"/>
          </w:tcPr>
          <w:p w:rsidR="00052A04" w:rsidRPr="00052A04" w:rsidRDefault="00052A04" w:rsidP="00052A04">
            <w:pPr>
              <w:pStyle w:val="AEMCTableBodyCopyNumbers"/>
              <w:numPr>
                <w:ilvl w:val="0"/>
                <w:numId w:val="0"/>
              </w:numPr>
              <w:ind w:left="284" w:hanging="284"/>
              <w:rPr>
                <w:rStyle w:val="Hyperlink"/>
                <w:b/>
              </w:rPr>
            </w:pPr>
            <w:r w:rsidRPr="00052A04">
              <w:rPr>
                <w:b/>
              </w:rPr>
              <w:t>BENEFITS</w:t>
            </w:r>
          </w:p>
        </w:tc>
      </w:tr>
      <w:tr w:rsidR="009E7726" w:rsidRPr="0000465F" w:rsidTr="00052A04">
        <w:trPr>
          <w:trHeight w:val="850"/>
        </w:trPr>
        <w:tc>
          <w:tcPr>
            <w:tcW w:w="4535" w:type="dxa"/>
            <w:tcBorders>
              <w:right w:val="single" w:sz="2" w:space="0" w:color="58595B" w:themeColor="accent4"/>
            </w:tcBorders>
            <w:shd w:val="clear" w:color="auto" w:fill="F6F6F6"/>
            <w:vAlign w:val="center"/>
          </w:tcPr>
          <w:p w:rsidR="008A4886" w:rsidRPr="0000465F" w:rsidRDefault="00052A04" w:rsidP="00052A04">
            <w:pPr>
              <w:pStyle w:val="AEMCTableBodyCopyNumbers"/>
              <w:rPr>
                <w:rStyle w:val="Hyperlink"/>
              </w:rPr>
            </w:pPr>
            <w:r>
              <w:t>How and to what extent would the proposed rule change help to improve the investment signal in the DTS?</w:t>
            </w:r>
          </w:p>
        </w:tc>
        <w:tc>
          <w:tcPr>
            <w:tcW w:w="10091" w:type="dxa"/>
            <w:tcBorders>
              <w:left w:val="single" w:sz="2" w:space="0" w:color="58595B" w:themeColor="accent4"/>
            </w:tcBorders>
            <w:vAlign w:val="center"/>
          </w:tcPr>
          <w:p w:rsidR="008A4886" w:rsidRPr="00785222" w:rsidRDefault="00712806" w:rsidP="00052A04">
            <w:pPr>
              <w:pStyle w:val="AEMCTableBodyCopy"/>
              <w:rPr>
                <w:rStyle w:val="Hyperlink"/>
              </w:rPr>
            </w:pPr>
            <w:r w:rsidRPr="00785222">
              <w:rPr>
                <w:rStyle w:val="Hyperlink"/>
              </w:rPr>
              <w:fldChar w:fldCharType="begin">
                <w:ffData>
                  <w:name w:val="Text6"/>
                  <w:enabled/>
                  <w:calcOnExit w:val="0"/>
                  <w:textInput/>
                </w:ffData>
              </w:fldChar>
            </w:r>
            <w:bookmarkStart w:id="4" w:name="Text6"/>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4"/>
          </w:p>
        </w:tc>
      </w:tr>
      <w:tr w:rsidR="00052A04" w:rsidRPr="0000465F" w:rsidTr="00052A04">
        <w:trPr>
          <w:trHeight w:val="850"/>
        </w:trPr>
        <w:tc>
          <w:tcPr>
            <w:tcW w:w="4535" w:type="dxa"/>
            <w:tcBorders>
              <w:right w:val="single" w:sz="2" w:space="0" w:color="58595B" w:themeColor="accent4"/>
            </w:tcBorders>
            <w:shd w:val="clear" w:color="auto" w:fill="F6F6F6"/>
            <w:vAlign w:val="center"/>
          </w:tcPr>
          <w:p w:rsidR="00052A04" w:rsidRPr="00052A04" w:rsidRDefault="00052A04" w:rsidP="00DD4A75">
            <w:pPr>
              <w:pStyle w:val="AEMCTableBodyCopyNumbers"/>
              <w:rPr>
                <w:rStyle w:val="Hyperlink"/>
              </w:rPr>
            </w:pPr>
            <w:r w:rsidRPr="00052A04">
              <w:rPr>
                <w:rStyle w:val="Hyperlink"/>
              </w:rPr>
              <w:t xml:space="preserve">Is </w:t>
            </w:r>
            <w:r w:rsidR="00DD4A75" w:rsidRPr="00052A04">
              <w:rPr>
                <w:rStyle w:val="Hyperlink"/>
              </w:rPr>
              <w:t>AMDQ(</w:t>
            </w:r>
            <w:r w:rsidRPr="00052A04">
              <w:rPr>
                <w:rStyle w:val="Hyperlink"/>
              </w:rPr>
              <w:t>cc) firm enough to inform the regulatory investment decision-making process?</w:t>
            </w:r>
          </w:p>
        </w:tc>
        <w:tc>
          <w:tcPr>
            <w:tcW w:w="10091" w:type="dxa"/>
            <w:tcBorders>
              <w:left w:val="single" w:sz="2" w:space="0" w:color="58595B" w:themeColor="accent4"/>
            </w:tcBorders>
            <w:vAlign w:val="center"/>
          </w:tcPr>
          <w:p w:rsidR="00052A04" w:rsidRPr="00785222" w:rsidRDefault="002B679B" w:rsidP="00052A04">
            <w:pPr>
              <w:pStyle w:val="AEMCTableBodyCopy"/>
              <w:rPr>
                <w:rStyle w:val="Hyperlink"/>
              </w:rPr>
            </w:pPr>
            <w:r w:rsidRPr="00785222">
              <w:rPr>
                <w:rStyle w:val="Hyperlink"/>
              </w:rPr>
              <w:fldChar w:fldCharType="begin">
                <w:ffData>
                  <w:name w:val="Text6"/>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052A04" w:rsidRPr="0000465F" w:rsidTr="00052A04">
        <w:trPr>
          <w:trHeight w:val="850"/>
        </w:trPr>
        <w:tc>
          <w:tcPr>
            <w:tcW w:w="4535" w:type="dxa"/>
            <w:tcBorders>
              <w:right w:val="single" w:sz="2" w:space="0" w:color="58595B" w:themeColor="accent4"/>
            </w:tcBorders>
            <w:shd w:val="clear" w:color="auto" w:fill="F6F6F6"/>
            <w:vAlign w:val="center"/>
          </w:tcPr>
          <w:p w:rsidR="00052A04" w:rsidRDefault="00052A04" w:rsidP="00052A04">
            <w:pPr>
              <w:pStyle w:val="AEMCTableBodyCopyNumbers"/>
              <w:rPr>
                <w:rStyle w:val="Hyperlink"/>
              </w:rPr>
            </w:pPr>
            <w:r w:rsidRPr="00052A04">
              <w:rPr>
                <w:rStyle w:val="Hyperlink"/>
              </w:rPr>
              <w:lastRenderedPageBreak/>
              <w:t>To what extent would the proposed rule change reduce the free-rider effect, if any?</w:t>
            </w:r>
          </w:p>
        </w:tc>
        <w:tc>
          <w:tcPr>
            <w:tcW w:w="10091" w:type="dxa"/>
            <w:tcBorders>
              <w:left w:val="single" w:sz="2" w:space="0" w:color="58595B" w:themeColor="accent4"/>
            </w:tcBorders>
            <w:vAlign w:val="center"/>
          </w:tcPr>
          <w:p w:rsidR="00052A04" w:rsidRPr="00785222" w:rsidRDefault="00052A04" w:rsidP="00052A04">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052A04" w:rsidRPr="0000465F" w:rsidTr="00052A04">
        <w:trPr>
          <w:trHeight w:val="850"/>
        </w:trPr>
        <w:tc>
          <w:tcPr>
            <w:tcW w:w="4535" w:type="dxa"/>
            <w:tcBorders>
              <w:right w:val="single" w:sz="2" w:space="0" w:color="58595B" w:themeColor="accent4"/>
            </w:tcBorders>
            <w:shd w:val="clear" w:color="auto" w:fill="F6F6F6"/>
            <w:vAlign w:val="center"/>
          </w:tcPr>
          <w:p w:rsidR="00052A04" w:rsidRDefault="00052A04" w:rsidP="00052A04">
            <w:pPr>
              <w:pStyle w:val="AEMCTableBodyCopyNumbers"/>
              <w:rPr>
                <w:rStyle w:val="Hyperlink"/>
              </w:rPr>
            </w:pPr>
            <w:r w:rsidRPr="00052A04">
              <w:rPr>
                <w:rStyle w:val="Hyperlink"/>
              </w:rPr>
              <w:t>Would participants have interest in acquiring exit AMDQ cc? Would it help participants to</w:t>
            </w:r>
            <w:r>
              <w:rPr>
                <w:rStyle w:val="Hyperlink"/>
              </w:rPr>
              <w:t xml:space="preserve"> </w:t>
            </w:r>
            <w:r w:rsidRPr="00052A04">
              <w:rPr>
                <w:rStyle w:val="Hyperlink"/>
              </w:rPr>
              <w:t>manage scheduling risks?</w:t>
            </w:r>
          </w:p>
        </w:tc>
        <w:tc>
          <w:tcPr>
            <w:tcW w:w="10091" w:type="dxa"/>
            <w:tcBorders>
              <w:left w:val="single" w:sz="2" w:space="0" w:color="58595B" w:themeColor="accent4"/>
            </w:tcBorders>
            <w:vAlign w:val="center"/>
          </w:tcPr>
          <w:p w:rsidR="00052A04" w:rsidRPr="00785222" w:rsidRDefault="00052A04" w:rsidP="00052A04">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052A04" w:rsidRPr="0000465F" w:rsidTr="00151729">
        <w:trPr>
          <w:trHeight w:val="1020"/>
        </w:trPr>
        <w:tc>
          <w:tcPr>
            <w:tcW w:w="4535" w:type="dxa"/>
            <w:tcBorders>
              <w:right w:val="single" w:sz="2" w:space="0" w:color="58595B" w:themeColor="accent4"/>
            </w:tcBorders>
            <w:shd w:val="clear" w:color="auto" w:fill="F6F6F6"/>
            <w:vAlign w:val="center"/>
          </w:tcPr>
          <w:p w:rsidR="00052A04" w:rsidRDefault="00052A04" w:rsidP="00052A04">
            <w:pPr>
              <w:pStyle w:val="AEMCTableBodyCopyNumbers"/>
              <w:rPr>
                <w:rStyle w:val="Hyperlink"/>
              </w:rPr>
            </w:pPr>
            <w:r w:rsidRPr="00052A04">
              <w:rPr>
                <w:rStyle w:val="Hyperlink"/>
              </w:rPr>
              <w:t>Will the proposed rule change improve:</w:t>
            </w:r>
          </w:p>
          <w:p w:rsidR="00052A04" w:rsidRDefault="00052A04" w:rsidP="00052A04">
            <w:pPr>
              <w:pStyle w:val="AEMCTableBodyCopyNumbers"/>
              <w:numPr>
                <w:ilvl w:val="1"/>
                <w:numId w:val="6"/>
              </w:numPr>
              <w:rPr>
                <w:rStyle w:val="Hyperlink"/>
              </w:rPr>
            </w:pPr>
            <w:r w:rsidRPr="00052A04">
              <w:rPr>
                <w:rStyle w:val="Hyperlink"/>
              </w:rPr>
              <w:t>Trading of gas between jurisdictions?</w:t>
            </w:r>
          </w:p>
          <w:p w:rsidR="00052A04" w:rsidRDefault="00052A04" w:rsidP="00052A04">
            <w:pPr>
              <w:pStyle w:val="AEMCTableBodyCopyNumbers"/>
              <w:numPr>
                <w:ilvl w:val="1"/>
                <w:numId w:val="6"/>
              </w:numPr>
              <w:rPr>
                <w:rStyle w:val="Hyperlink"/>
              </w:rPr>
            </w:pPr>
            <w:r w:rsidRPr="00052A04">
              <w:rPr>
                <w:rStyle w:val="Hyperlink"/>
              </w:rPr>
              <w:t>Upstream or downstream competition?</w:t>
            </w:r>
          </w:p>
        </w:tc>
        <w:tc>
          <w:tcPr>
            <w:tcW w:w="10091" w:type="dxa"/>
            <w:tcBorders>
              <w:left w:val="single" w:sz="2" w:space="0" w:color="58595B" w:themeColor="accent4"/>
            </w:tcBorders>
            <w:vAlign w:val="center"/>
          </w:tcPr>
          <w:p w:rsidR="00052A04" w:rsidRPr="00785222" w:rsidRDefault="00052A04" w:rsidP="00052A04">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052A04" w:rsidRPr="0000465F" w:rsidTr="00052A04">
        <w:trPr>
          <w:trHeight w:val="850"/>
        </w:trPr>
        <w:tc>
          <w:tcPr>
            <w:tcW w:w="4535" w:type="dxa"/>
            <w:tcBorders>
              <w:right w:val="single" w:sz="2" w:space="0" w:color="58595B" w:themeColor="accent4"/>
            </w:tcBorders>
            <w:shd w:val="clear" w:color="auto" w:fill="F6F6F6"/>
            <w:vAlign w:val="center"/>
          </w:tcPr>
          <w:p w:rsidR="00052A04" w:rsidRPr="00052A04" w:rsidRDefault="00052A04" w:rsidP="00052A04">
            <w:pPr>
              <w:pStyle w:val="AEMCTableBodyCopyNumbers"/>
              <w:rPr>
                <w:rStyle w:val="Hyperlink"/>
              </w:rPr>
            </w:pPr>
            <w:r w:rsidRPr="00052A04">
              <w:rPr>
                <w:rStyle w:val="Hyperlink"/>
              </w:rPr>
              <w:t>Any other benefits?</w:t>
            </w:r>
          </w:p>
        </w:tc>
        <w:tc>
          <w:tcPr>
            <w:tcW w:w="10091" w:type="dxa"/>
            <w:tcBorders>
              <w:left w:val="single" w:sz="2" w:space="0" w:color="58595B" w:themeColor="accent4"/>
            </w:tcBorders>
            <w:vAlign w:val="center"/>
          </w:tcPr>
          <w:p w:rsidR="00052A04" w:rsidRPr="00785222" w:rsidRDefault="00052A04" w:rsidP="00052A04">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151729" w:rsidRPr="0000465F" w:rsidTr="00015E99">
        <w:trPr>
          <w:trHeight w:val="567"/>
        </w:trPr>
        <w:tc>
          <w:tcPr>
            <w:tcW w:w="14626" w:type="dxa"/>
            <w:gridSpan w:val="2"/>
            <w:shd w:val="clear" w:color="auto" w:fill="F6F6F6"/>
            <w:vAlign w:val="center"/>
          </w:tcPr>
          <w:p w:rsidR="00151729" w:rsidRPr="00785222" w:rsidRDefault="00151729" w:rsidP="00052A04">
            <w:pPr>
              <w:pStyle w:val="AEMCTableBodyCopy"/>
              <w:rPr>
                <w:rStyle w:val="Hyperlink"/>
              </w:rPr>
            </w:pPr>
            <w:r w:rsidRPr="00052A04">
              <w:rPr>
                <w:rStyle w:val="Hyperlink"/>
                <w:b/>
              </w:rPr>
              <w:t>IMPLEMENTATION</w:t>
            </w:r>
          </w:p>
        </w:tc>
      </w:tr>
      <w:tr w:rsidR="00052A04" w:rsidRPr="0000465F" w:rsidTr="00052A04">
        <w:trPr>
          <w:trHeight w:val="850"/>
        </w:trPr>
        <w:tc>
          <w:tcPr>
            <w:tcW w:w="4535" w:type="dxa"/>
            <w:tcBorders>
              <w:right w:val="single" w:sz="2" w:space="0" w:color="58595B" w:themeColor="accent4"/>
            </w:tcBorders>
            <w:shd w:val="clear" w:color="auto" w:fill="F6F6F6"/>
            <w:vAlign w:val="center"/>
          </w:tcPr>
          <w:p w:rsidR="00052A04" w:rsidRPr="00052A04" w:rsidRDefault="00052A04" w:rsidP="002B679B">
            <w:pPr>
              <w:pStyle w:val="AEMCTableBodyCopyNumbers"/>
              <w:rPr>
                <w:rStyle w:val="Hyperlink"/>
              </w:rPr>
            </w:pPr>
            <w:r w:rsidRPr="00052A04">
              <w:rPr>
                <w:rStyle w:val="Hyperlink"/>
              </w:rPr>
              <w:t xml:space="preserve">How </w:t>
            </w:r>
            <w:r w:rsidR="00F72FFE" w:rsidRPr="00052A04">
              <w:rPr>
                <w:rStyle w:val="Hyperlink"/>
              </w:rPr>
              <w:t>existing AMDQ and AMDQ cc should</w:t>
            </w:r>
            <w:r w:rsidRPr="00052A04">
              <w:rPr>
                <w:rStyle w:val="Hyperlink"/>
              </w:rPr>
              <w:t xml:space="preserve"> be converted into entry and exit AMDQ?</w:t>
            </w:r>
          </w:p>
        </w:tc>
        <w:tc>
          <w:tcPr>
            <w:tcW w:w="10091" w:type="dxa"/>
            <w:tcBorders>
              <w:left w:val="single" w:sz="2" w:space="0" w:color="58595B" w:themeColor="accent4"/>
            </w:tcBorders>
            <w:vAlign w:val="center"/>
          </w:tcPr>
          <w:p w:rsidR="00052A04" w:rsidRPr="00785222" w:rsidRDefault="00151729" w:rsidP="00052A04">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052A04" w:rsidRPr="0000465F" w:rsidTr="00052A04">
        <w:trPr>
          <w:trHeight w:val="850"/>
        </w:trPr>
        <w:tc>
          <w:tcPr>
            <w:tcW w:w="4535" w:type="dxa"/>
            <w:tcBorders>
              <w:right w:val="single" w:sz="2" w:space="0" w:color="58595B" w:themeColor="accent4"/>
            </w:tcBorders>
            <w:shd w:val="clear" w:color="auto" w:fill="F6F6F6"/>
            <w:vAlign w:val="center"/>
          </w:tcPr>
          <w:p w:rsidR="00052A04" w:rsidRPr="00052A04" w:rsidRDefault="00052A04" w:rsidP="00052A04">
            <w:pPr>
              <w:pStyle w:val="AEMCTableBodyCopyNumbers"/>
              <w:rPr>
                <w:rStyle w:val="Hyperlink"/>
              </w:rPr>
            </w:pPr>
            <w:r w:rsidRPr="00052A04">
              <w:rPr>
                <w:rStyle w:val="Hyperlink"/>
              </w:rPr>
              <w:t>What are the costs associated with the implementation of the proposed rule change?</w:t>
            </w:r>
          </w:p>
        </w:tc>
        <w:tc>
          <w:tcPr>
            <w:tcW w:w="10091" w:type="dxa"/>
            <w:tcBorders>
              <w:left w:val="single" w:sz="2" w:space="0" w:color="58595B" w:themeColor="accent4"/>
            </w:tcBorders>
            <w:vAlign w:val="center"/>
          </w:tcPr>
          <w:p w:rsidR="00052A04" w:rsidRPr="00785222" w:rsidRDefault="00151729" w:rsidP="00052A04">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FD4696" w:rsidRPr="0000465F" w:rsidTr="00FD4696">
        <w:trPr>
          <w:trHeight w:val="1134"/>
        </w:trPr>
        <w:tc>
          <w:tcPr>
            <w:tcW w:w="4535" w:type="dxa"/>
            <w:tcBorders>
              <w:right w:val="single" w:sz="2" w:space="0" w:color="58595B" w:themeColor="accent4"/>
            </w:tcBorders>
            <w:shd w:val="clear" w:color="auto" w:fill="F6F6F6"/>
            <w:vAlign w:val="center"/>
          </w:tcPr>
          <w:p w:rsidR="00FD4696" w:rsidRPr="00052A04" w:rsidRDefault="00FD4696" w:rsidP="00FD4696">
            <w:pPr>
              <w:pStyle w:val="AEMCTableBodyCopyNumbers"/>
              <w:rPr>
                <w:rStyle w:val="Hyperlink"/>
              </w:rPr>
            </w:pPr>
            <w:r w:rsidRPr="00FD4696">
              <w:rPr>
                <w:rStyle w:val="Hyperlink"/>
              </w:rPr>
              <w:t>If separate entry and exit AMDQ rights are implemented, how much time would be required for market bodies and participants to prepare for the introduction of the improved AMDQ regime?</w:t>
            </w:r>
          </w:p>
        </w:tc>
        <w:tc>
          <w:tcPr>
            <w:tcW w:w="10091" w:type="dxa"/>
            <w:tcBorders>
              <w:left w:val="single" w:sz="2" w:space="0" w:color="58595B" w:themeColor="accent4"/>
            </w:tcBorders>
            <w:vAlign w:val="center"/>
          </w:tcPr>
          <w:p w:rsidR="00FD4696" w:rsidRPr="00785222" w:rsidRDefault="00FD4696" w:rsidP="00052A04">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052A04" w:rsidRPr="0000465F" w:rsidTr="00052A04">
        <w:trPr>
          <w:trHeight w:val="850"/>
        </w:trPr>
        <w:tc>
          <w:tcPr>
            <w:tcW w:w="4535" w:type="dxa"/>
            <w:tcBorders>
              <w:right w:val="single" w:sz="2" w:space="0" w:color="58595B" w:themeColor="accent4"/>
            </w:tcBorders>
            <w:shd w:val="clear" w:color="auto" w:fill="F6F6F6"/>
            <w:vAlign w:val="center"/>
          </w:tcPr>
          <w:p w:rsidR="00052A04" w:rsidRPr="00052A04" w:rsidRDefault="00052A04" w:rsidP="00052A04">
            <w:pPr>
              <w:pStyle w:val="AEMCTableBodyCopyNumbers"/>
              <w:rPr>
                <w:rStyle w:val="Hyperlink"/>
              </w:rPr>
            </w:pPr>
            <w:r w:rsidRPr="00052A04">
              <w:rPr>
                <w:rStyle w:val="Hyperlink"/>
              </w:rPr>
              <w:t>Are there any unintended consequences?</w:t>
            </w:r>
          </w:p>
        </w:tc>
        <w:tc>
          <w:tcPr>
            <w:tcW w:w="10091" w:type="dxa"/>
            <w:tcBorders>
              <w:left w:val="single" w:sz="2" w:space="0" w:color="58595B" w:themeColor="accent4"/>
            </w:tcBorders>
            <w:vAlign w:val="center"/>
          </w:tcPr>
          <w:p w:rsidR="00052A04" w:rsidRPr="00785222" w:rsidRDefault="00151729" w:rsidP="00052A04">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rsidR="00DD0B3D" w:rsidRPr="008A4886" w:rsidRDefault="00DD0B3D" w:rsidP="00DD0B3D">
      <w:pPr>
        <w:pStyle w:val="AEMCHeaderL4"/>
        <w:rPr>
          <w:rStyle w:val="Hyperlink"/>
        </w:rPr>
      </w:pPr>
      <w:r w:rsidRPr="008A4886">
        <w:rPr>
          <w:rStyle w:val="Hyperlink"/>
          <w:b/>
        </w:rPr>
        <w:lastRenderedPageBreak/>
        <w:t xml:space="preserve">CHAPTER </w:t>
      </w:r>
      <w:r w:rsidR="00F72FFE">
        <w:rPr>
          <w:rStyle w:val="Hyperlink"/>
          <w:b/>
        </w:rPr>
        <w:t>5</w:t>
      </w:r>
      <w:r w:rsidRPr="008A4886">
        <w:rPr>
          <w:rStyle w:val="Hyperlink"/>
        </w:rPr>
        <w:t xml:space="preserve"> – </w:t>
      </w:r>
      <w:r>
        <w:rPr>
          <w:rStyle w:val="Hyperlink"/>
        </w:rPr>
        <w:t xml:space="preserve">sECTION </w:t>
      </w:r>
      <w:r w:rsidR="00F72FFE">
        <w:rPr>
          <w:rStyle w:val="Hyperlink"/>
        </w:rPr>
        <w:t>5.1.3</w:t>
      </w:r>
      <w:r>
        <w:rPr>
          <w:rStyle w:val="Hyperlink"/>
        </w:rPr>
        <w:t xml:space="preserve"> </w:t>
      </w:r>
      <w:r w:rsidR="00F72FFE">
        <w:rPr>
          <w:rStyle w:val="Hyperlink"/>
        </w:rPr>
        <w:t>–</w:t>
      </w:r>
      <w:r>
        <w:rPr>
          <w:rStyle w:val="Hyperlink"/>
        </w:rPr>
        <w:t xml:space="preserve"> </w:t>
      </w:r>
      <w:r w:rsidR="00F72FFE">
        <w:rPr>
          <w:rStyle w:val="Hyperlink"/>
        </w:rPr>
        <w:t>other considerations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4535"/>
        <w:gridCol w:w="10091"/>
      </w:tblGrid>
      <w:tr w:rsidR="00F72FFE" w:rsidRPr="00F72FFE" w:rsidTr="00F72FFE">
        <w:trPr>
          <w:trHeight w:val="567"/>
        </w:trPr>
        <w:tc>
          <w:tcPr>
            <w:tcW w:w="14626" w:type="dxa"/>
            <w:gridSpan w:val="2"/>
            <w:tcBorders>
              <w:top w:val="single" w:sz="18" w:space="0" w:color="00A8E5" w:themeColor="accent1"/>
            </w:tcBorders>
            <w:shd w:val="clear" w:color="auto" w:fill="F6F6F6"/>
            <w:vAlign w:val="center"/>
          </w:tcPr>
          <w:p w:rsidR="00F72FFE" w:rsidRPr="00F72FFE" w:rsidRDefault="00F72FFE" w:rsidP="00F72FFE">
            <w:pPr>
              <w:pStyle w:val="AEMCTableBodyCopyNumbers"/>
              <w:numPr>
                <w:ilvl w:val="0"/>
                <w:numId w:val="0"/>
              </w:numPr>
              <w:ind w:left="284" w:hanging="284"/>
              <w:rPr>
                <w:rStyle w:val="Hyperlink"/>
                <w:b/>
              </w:rPr>
            </w:pPr>
            <w:r w:rsidRPr="00F72FFE">
              <w:rPr>
                <w:rStyle w:val="Hyperlink"/>
                <w:b/>
              </w:rPr>
              <w:t>SOCIALISE CONGESTION UPLIFT</w:t>
            </w:r>
          </w:p>
        </w:tc>
      </w:tr>
      <w:tr w:rsidR="004E4060" w:rsidRPr="0000465F" w:rsidTr="00151729">
        <w:trPr>
          <w:trHeight w:val="1701"/>
        </w:trPr>
        <w:tc>
          <w:tcPr>
            <w:tcW w:w="4535" w:type="dxa"/>
            <w:tcBorders>
              <w:right w:val="single" w:sz="2" w:space="0" w:color="58595B" w:themeColor="accent4"/>
            </w:tcBorders>
            <w:shd w:val="clear" w:color="auto" w:fill="F6F6F6"/>
            <w:vAlign w:val="center"/>
          </w:tcPr>
          <w:p w:rsidR="004E4060" w:rsidRPr="0000465F" w:rsidRDefault="00F72FFE" w:rsidP="00F72FFE">
            <w:pPr>
              <w:pStyle w:val="AEMCTableBodyCopyNumbers"/>
              <w:rPr>
                <w:rStyle w:val="Hyperlink"/>
              </w:rPr>
            </w:pPr>
            <w:r w:rsidRPr="00F72FFE">
              <w:rPr>
                <w:rStyle w:val="Hyperlink"/>
              </w:rPr>
              <w:t>Would entry and exit AMDQ still be valuable to market participants in case the congestion</w:t>
            </w:r>
            <w:r>
              <w:rPr>
                <w:rStyle w:val="Hyperlink"/>
              </w:rPr>
              <w:t xml:space="preserve"> </w:t>
            </w:r>
            <w:r w:rsidRPr="00F72FFE">
              <w:rPr>
                <w:rStyle w:val="Hyperlink"/>
              </w:rPr>
              <w:t xml:space="preserve">uplift hedge benefit were no longer associated with AMDQ, as proposed in the </w:t>
            </w:r>
            <w:r w:rsidRPr="00F72FFE">
              <w:rPr>
                <w:rStyle w:val="Hyperlink"/>
                <w:i/>
              </w:rPr>
              <w:t>DWGM Simpler wholesale price</w:t>
            </w:r>
            <w:r w:rsidRPr="00F72FFE">
              <w:rPr>
                <w:rStyle w:val="Hyperlink"/>
              </w:rPr>
              <w:t xml:space="preserve"> rule change request?</w:t>
            </w:r>
          </w:p>
        </w:tc>
        <w:tc>
          <w:tcPr>
            <w:tcW w:w="10091" w:type="dxa"/>
            <w:tcBorders>
              <w:left w:val="single" w:sz="2" w:space="0" w:color="58595B" w:themeColor="accent4"/>
            </w:tcBorders>
            <w:vAlign w:val="center"/>
          </w:tcPr>
          <w:p w:rsidR="004E4060" w:rsidRPr="00785222" w:rsidRDefault="00712806" w:rsidP="00F72FFE">
            <w:pPr>
              <w:pStyle w:val="AEMCTableBodyCopy"/>
              <w:rPr>
                <w:rStyle w:val="Hyperlink"/>
              </w:rPr>
            </w:pPr>
            <w:r w:rsidRPr="00785222">
              <w:rPr>
                <w:rStyle w:val="Hyperlink"/>
              </w:rPr>
              <w:fldChar w:fldCharType="begin">
                <w:ffData>
                  <w:name w:val="Text8"/>
                  <w:enabled/>
                  <w:calcOnExit w:val="0"/>
                  <w:textInput/>
                </w:ffData>
              </w:fldChar>
            </w:r>
            <w:bookmarkStart w:id="5" w:name="Text8"/>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5"/>
          </w:p>
        </w:tc>
      </w:tr>
      <w:tr w:rsidR="004E4060" w:rsidRPr="0000465F" w:rsidTr="00F72FFE">
        <w:trPr>
          <w:trHeight w:val="850"/>
        </w:trPr>
        <w:tc>
          <w:tcPr>
            <w:tcW w:w="4535" w:type="dxa"/>
            <w:tcBorders>
              <w:right w:val="single" w:sz="2" w:space="0" w:color="58595B" w:themeColor="accent4"/>
            </w:tcBorders>
            <w:shd w:val="clear" w:color="auto" w:fill="F6F6F6"/>
            <w:vAlign w:val="center"/>
          </w:tcPr>
          <w:p w:rsidR="004E4060" w:rsidRPr="0000465F" w:rsidRDefault="00F72FFE" w:rsidP="002B679B">
            <w:pPr>
              <w:pStyle w:val="AEMCTableBodyCopyNumbers"/>
              <w:rPr>
                <w:rStyle w:val="Hyperlink"/>
              </w:rPr>
            </w:pPr>
            <w:r>
              <w:rPr>
                <w:rStyle w:val="Hyperlink"/>
              </w:rPr>
              <w:t>Ar</w:t>
            </w:r>
            <w:r w:rsidRPr="00F72FFE">
              <w:rPr>
                <w:rStyle w:val="Hyperlink"/>
              </w:rPr>
              <w:t>e there any unintended consequences?</w:t>
            </w:r>
          </w:p>
        </w:tc>
        <w:tc>
          <w:tcPr>
            <w:tcW w:w="10091" w:type="dxa"/>
            <w:tcBorders>
              <w:left w:val="single" w:sz="2" w:space="0" w:color="58595B" w:themeColor="accent4"/>
            </w:tcBorders>
            <w:vAlign w:val="center"/>
          </w:tcPr>
          <w:p w:rsidR="004E4060" w:rsidRPr="00785222" w:rsidRDefault="00712806" w:rsidP="00F72FFE">
            <w:pPr>
              <w:pStyle w:val="AEMCTableBodyCopy"/>
              <w:rPr>
                <w:rStyle w:val="Hyperlink"/>
              </w:rPr>
            </w:pPr>
            <w:r w:rsidRPr="00785222">
              <w:rPr>
                <w:rStyle w:val="Hyperlink"/>
              </w:rPr>
              <w:fldChar w:fldCharType="begin">
                <w:ffData>
                  <w:name w:val="Text9"/>
                  <w:enabled/>
                  <w:calcOnExit w:val="0"/>
                  <w:textInput/>
                </w:ffData>
              </w:fldChar>
            </w:r>
            <w:bookmarkStart w:id="6" w:name="Text9"/>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6"/>
          </w:p>
        </w:tc>
      </w:tr>
      <w:tr w:rsidR="00F72FFE" w:rsidRPr="00F72FFE" w:rsidTr="00F72FFE">
        <w:trPr>
          <w:trHeight w:val="567"/>
        </w:trPr>
        <w:tc>
          <w:tcPr>
            <w:tcW w:w="14626" w:type="dxa"/>
            <w:gridSpan w:val="2"/>
            <w:shd w:val="clear" w:color="auto" w:fill="F6F6F6"/>
            <w:vAlign w:val="center"/>
          </w:tcPr>
          <w:p w:rsidR="00F72FFE" w:rsidRPr="00F72FFE" w:rsidRDefault="00F72FFE" w:rsidP="00F72FFE">
            <w:pPr>
              <w:pStyle w:val="AEMCTableBodyCopyLetters"/>
              <w:ind w:left="283" w:hanging="283"/>
              <w:rPr>
                <w:rStyle w:val="Hyperlink"/>
                <w:b/>
              </w:rPr>
            </w:pPr>
            <w:r w:rsidRPr="00F72FFE">
              <w:rPr>
                <w:rStyle w:val="Hyperlink"/>
                <w:b/>
              </w:rPr>
              <w:t>INTERNALISING WITHDRAWAL CONSTRAINTS IN THE PRICING SCHEDULE</w:t>
            </w:r>
          </w:p>
        </w:tc>
      </w:tr>
      <w:tr w:rsidR="00F72FFE" w:rsidRPr="0000465F" w:rsidTr="00151729">
        <w:trPr>
          <w:trHeight w:val="1984"/>
        </w:trPr>
        <w:tc>
          <w:tcPr>
            <w:tcW w:w="4535" w:type="dxa"/>
            <w:tcBorders>
              <w:right w:val="single" w:sz="2" w:space="0" w:color="58595B" w:themeColor="accent4"/>
            </w:tcBorders>
            <w:shd w:val="clear" w:color="auto" w:fill="F6F6F6"/>
            <w:vAlign w:val="center"/>
          </w:tcPr>
          <w:p w:rsidR="00F72FFE" w:rsidRPr="00DD0B3D" w:rsidRDefault="00F72FFE" w:rsidP="002B679B">
            <w:pPr>
              <w:pStyle w:val="AEMCTableBodyCopyNumbers"/>
              <w:rPr>
                <w:rStyle w:val="Hyperlink"/>
              </w:rPr>
            </w:pPr>
            <w:r w:rsidRPr="00F72FFE">
              <w:rPr>
                <w:rStyle w:val="Hyperlink"/>
              </w:rPr>
              <w:t>If separate exit AMDQ rights were introduced, would it still be worthwhile implementing</w:t>
            </w:r>
            <w:r>
              <w:rPr>
                <w:rStyle w:val="Hyperlink"/>
              </w:rPr>
              <w:t xml:space="preserve"> </w:t>
            </w:r>
            <w:r w:rsidRPr="00F72FFE">
              <w:rPr>
                <w:rStyle w:val="Hyperlink"/>
              </w:rPr>
              <w:t>the proposal to internalise withdrawal constraints in the pricing schedule, as proposed in the DWGM Simpler wholesale price rule change requests? Please elaborate.</w:t>
            </w:r>
          </w:p>
        </w:tc>
        <w:tc>
          <w:tcPr>
            <w:tcW w:w="10091" w:type="dxa"/>
            <w:tcBorders>
              <w:left w:val="single" w:sz="2" w:space="0" w:color="58595B" w:themeColor="accent4"/>
            </w:tcBorders>
            <w:vAlign w:val="center"/>
          </w:tcPr>
          <w:p w:rsidR="00F72FFE" w:rsidRPr="00785222" w:rsidRDefault="00F72FFE" w:rsidP="00F72FFE">
            <w:pPr>
              <w:pStyle w:val="AEMCTableBodyCopy"/>
              <w:rPr>
                <w:rStyle w:val="Hyperlink"/>
              </w:rPr>
            </w:pPr>
            <w:r w:rsidRPr="00785222">
              <w:rPr>
                <w:rStyle w:val="Hyperlink"/>
              </w:rPr>
              <w:fldChar w:fldCharType="begin">
                <w:ffData>
                  <w:name w:val="Text9"/>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rsidR="0015555C" w:rsidRDefault="0015555C" w:rsidP="00A85F9E">
      <w:pPr>
        <w:pStyle w:val="AEMCBodyCopy"/>
        <w:rPr>
          <w:rStyle w:val="Hyperlink"/>
        </w:rPr>
      </w:pPr>
    </w:p>
    <w:p w:rsidR="00F72FFE" w:rsidRDefault="00F72FFE">
      <w:pPr>
        <w:spacing w:line="259" w:lineRule="auto"/>
        <w:rPr>
          <w:rStyle w:val="Hyperlink"/>
          <w:rFonts w:cs="Times New Roman (Body CS)"/>
          <w:b/>
          <w:caps/>
          <w:color w:val="00A8E5" w:themeColor="accent1"/>
          <w:sz w:val="22"/>
          <w:szCs w:val="24"/>
        </w:rPr>
      </w:pPr>
      <w:r>
        <w:rPr>
          <w:rStyle w:val="Hyperlink"/>
          <w:b/>
        </w:rPr>
        <w:br w:type="page"/>
      </w:r>
    </w:p>
    <w:p w:rsidR="0015555C" w:rsidRDefault="0015555C" w:rsidP="0015555C">
      <w:pPr>
        <w:pStyle w:val="AEMCHeaderL4"/>
        <w:rPr>
          <w:rStyle w:val="Hyperlink"/>
        </w:rPr>
      </w:pPr>
      <w:r w:rsidRPr="0015555C">
        <w:rPr>
          <w:rStyle w:val="Hyperlink"/>
          <w:b/>
        </w:rPr>
        <w:lastRenderedPageBreak/>
        <w:t xml:space="preserve">CHAPTER </w:t>
      </w:r>
      <w:r w:rsidR="00F72FFE">
        <w:rPr>
          <w:rStyle w:val="Hyperlink"/>
          <w:b/>
        </w:rPr>
        <w:t>5</w:t>
      </w:r>
      <w:r>
        <w:rPr>
          <w:rStyle w:val="Hyperlink"/>
        </w:rPr>
        <w:t xml:space="preserve"> – </w:t>
      </w:r>
      <w:r w:rsidR="00DD0B3D">
        <w:rPr>
          <w:rStyle w:val="Hyperlink"/>
        </w:rPr>
        <w:t xml:space="preserve">sECTION </w:t>
      </w:r>
      <w:r w:rsidR="00F72FFE">
        <w:rPr>
          <w:rStyle w:val="Hyperlink"/>
        </w:rPr>
        <w:t>5.2</w:t>
      </w:r>
      <w:r w:rsidR="00DD0B3D">
        <w:rPr>
          <w:rStyle w:val="Hyperlink"/>
        </w:rPr>
        <w:t xml:space="preserve"> </w:t>
      </w:r>
      <w:r w:rsidR="00F72FFE">
        <w:rPr>
          <w:rStyle w:val="Hyperlink"/>
        </w:rPr>
        <w:t>–</w:t>
      </w:r>
      <w:r w:rsidR="00DD0B3D">
        <w:rPr>
          <w:rStyle w:val="Hyperlink"/>
        </w:rPr>
        <w:t xml:space="preserve"> </w:t>
      </w:r>
      <w:r w:rsidR="00F72FFE">
        <w:rPr>
          <w:rStyle w:val="Hyperlink"/>
        </w:rPr>
        <w:t>IMPROVED TRADING OF AMDQ RIGHTS AND BENEFITS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4535"/>
        <w:gridCol w:w="10091"/>
      </w:tblGrid>
      <w:tr w:rsidR="00F72FFE" w:rsidRPr="0000465F" w:rsidTr="00F72FFE">
        <w:trPr>
          <w:trHeight w:val="567"/>
        </w:trPr>
        <w:tc>
          <w:tcPr>
            <w:tcW w:w="14626" w:type="dxa"/>
            <w:gridSpan w:val="2"/>
            <w:tcBorders>
              <w:top w:val="single" w:sz="18" w:space="0" w:color="00A8E5" w:themeColor="accent1"/>
            </w:tcBorders>
            <w:shd w:val="clear" w:color="auto" w:fill="F6F6F6"/>
            <w:vAlign w:val="center"/>
          </w:tcPr>
          <w:p w:rsidR="00F72FFE" w:rsidRPr="00F72FFE" w:rsidRDefault="00F72FFE" w:rsidP="00F72FFE">
            <w:pPr>
              <w:pStyle w:val="AEMCTableBodyCopy"/>
              <w:rPr>
                <w:rStyle w:val="Hyperlink"/>
                <w:b/>
              </w:rPr>
            </w:pPr>
            <w:r w:rsidRPr="00F72FFE">
              <w:rPr>
                <w:rStyle w:val="Hyperlink"/>
                <w:b/>
              </w:rPr>
              <w:t>BENEFITS</w:t>
            </w:r>
          </w:p>
        </w:tc>
      </w:tr>
      <w:tr w:rsidR="0015555C" w:rsidRPr="0000465F" w:rsidTr="00F72FFE">
        <w:trPr>
          <w:trHeight w:val="1701"/>
        </w:trPr>
        <w:tc>
          <w:tcPr>
            <w:tcW w:w="4535" w:type="dxa"/>
            <w:tcBorders>
              <w:right w:val="single" w:sz="2" w:space="0" w:color="58595B" w:themeColor="accent4"/>
            </w:tcBorders>
            <w:shd w:val="clear" w:color="auto" w:fill="F6F6F6"/>
            <w:vAlign w:val="center"/>
          </w:tcPr>
          <w:p w:rsidR="0015555C" w:rsidRPr="0000465F" w:rsidRDefault="00F72FFE" w:rsidP="00F72FFE">
            <w:pPr>
              <w:pStyle w:val="AEMCTableBodyCopyNumbers"/>
              <w:rPr>
                <w:rStyle w:val="Hyperlink"/>
              </w:rPr>
            </w:pPr>
            <w:r>
              <w:rPr>
                <w:rStyle w:val="Hyperlink"/>
              </w:rPr>
              <w:t>W</w:t>
            </w:r>
            <w:r w:rsidRPr="00F72FFE">
              <w:rPr>
                <w:rStyle w:val="Hyperlink"/>
              </w:rPr>
              <w:t>ill the proposed rule change improve the ability for participants to manage the risk of</w:t>
            </w:r>
            <w:r>
              <w:rPr>
                <w:rStyle w:val="Hyperlink"/>
              </w:rPr>
              <w:t xml:space="preserve"> </w:t>
            </w:r>
            <w:r w:rsidRPr="00F72FFE">
              <w:rPr>
                <w:rStyle w:val="Hyperlink"/>
              </w:rPr>
              <w:t xml:space="preserve">uplift hedges or physical congestion, assuming that trading is liquid? It is important to note that, if a rule is made in relation to the rule change request on </w:t>
            </w:r>
            <w:r w:rsidRPr="00F72FFE">
              <w:rPr>
                <w:rStyle w:val="Hyperlink"/>
                <w:i/>
              </w:rPr>
              <w:t>DWGM Simpler wholesale price</w:t>
            </w:r>
            <w:r w:rsidRPr="00F72FFE">
              <w:rPr>
                <w:rStyle w:val="Hyperlink"/>
              </w:rPr>
              <w:t>, then the rights associated with congestion uplift hedge will cease to exist.</w:t>
            </w:r>
          </w:p>
        </w:tc>
        <w:tc>
          <w:tcPr>
            <w:tcW w:w="10091" w:type="dxa"/>
            <w:tcBorders>
              <w:left w:val="single" w:sz="2" w:space="0" w:color="58595B" w:themeColor="accent4"/>
            </w:tcBorders>
            <w:vAlign w:val="center"/>
          </w:tcPr>
          <w:p w:rsidR="0015555C" w:rsidRPr="00785222" w:rsidRDefault="00712806" w:rsidP="00F72FFE">
            <w:pPr>
              <w:pStyle w:val="AEMCTableBodyCopy"/>
              <w:rPr>
                <w:rStyle w:val="Hyperlink"/>
              </w:rPr>
            </w:pPr>
            <w:r w:rsidRPr="00785222">
              <w:rPr>
                <w:rStyle w:val="Hyperlink"/>
              </w:rPr>
              <w:fldChar w:fldCharType="begin">
                <w:ffData>
                  <w:name w:val="Text14"/>
                  <w:enabled/>
                  <w:calcOnExit w:val="0"/>
                  <w:textInput/>
                </w:ffData>
              </w:fldChar>
            </w:r>
            <w:bookmarkStart w:id="7" w:name="Text14"/>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7"/>
          </w:p>
        </w:tc>
      </w:tr>
      <w:tr w:rsidR="0015555C" w:rsidRPr="0000465F" w:rsidTr="00F72FFE">
        <w:trPr>
          <w:trHeight w:val="850"/>
        </w:trPr>
        <w:tc>
          <w:tcPr>
            <w:tcW w:w="4535" w:type="dxa"/>
            <w:tcBorders>
              <w:right w:val="single" w:sz="2" w:space="0" w:color="58595B" w:themeColor="accent4"/>
            </w:tcBorders>
            <w:shd w:val="clear" w:color="auto" w:fill="F6F6F6"/>
            <w:vAlign w:val="center"/>
          </w:tcPr>
          <w:p w:rsidR="0015555C" w:rsidRPr="0000465F" w:rsidRDefault="00F72FFE" w:rsidP="00F72FFE">
            <w:pPr>
              <w:pStyle w:val="AEMCTableBodyCopyNumbers"/>
              <w:rPr>
                <w:rStyle w:val="Hyperlink"/>
              </w:rPr>
            </w:pPr>
            <w:r>
              <w:rPr>
                <w:rStyle w:val="Hyperlink"/>
              </w:rPr>
              <w:t>W</w:t>
            </w:r>
            <w:r w:rsidRPr="00F72FFE">
              <w:rPr>
                <w:rStyle w:val="Hyperlink"/>
              </w:rPr>
              <w:t>ill a trading platform (that provides better risk management, reduced complexity and</w:t>
            </w:r>
            <w:r>
              <w:rPr>
                <w:rStyle w:val="Hyperlink"/>
              </w:rPr>
              <w:t xml:space="preserve"> </w:t>
            </w:r>
            <w:r w:rsidRPr="00F72FFE">
              <w:rPr>
                <w:rStyle w:val="Hyperlink"/>
              </w:rPr>
              <w:t>reduced transaction costs) help to encourage new entrants?</w:t>
            </w:r>
          </w:p>
        </w:tc>
        <w:tc>
          <w:tcPr>
            <w:tcW w:w="10091" w:type="dxa"/>
            <w:tcBorders>
              <w:left w:val="single" w:sz="2" w:space="0" w:color="58595B" w:themeColor="accent4"/>
            </w:tcBorders>
            <w:vAlign w:val="center"/>
          </w:tcPr>
          <w:p w:rsidR="0015555C" w:rsidRPr="00785222" w:rsidRDefault="00712806" w:rsidP="00F72FFE">
            <w:pPr>
              <w:pStyle w:val="AEMCTableBodyCopy"/>
              <w:rPr>
                <w:rStyle w:val="Hyperlink"/>
              </w:rPr>
            </w:pPr>
            <w:r w:rsidRPr="00785222">
              <w:rPr>
                <w:rStyle w:val="Hyperlink"/>
              </w:rPr>
              <w:fldChar w:fldCharType="begin">
                <w:ffData>
                  <w:name w:val="Text15"/>
                  <w:enabled/>
                  <w:calcOnExit w:val="0"/>
                  <w:textInput/>
                </w:ffData>
              </w:fldChar>
            </w:r>
            <w:bookmarkStart w:id="8" w:name="Text15"/>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8"/>
          </w:p>
        </w:tc>
      </w:tr>
      <w:tr w:rsidR="0015555C" w:rsidRPr="0000465F" w:rsidTr="00F72FFE">
        <w:trPr>
          <w:trHeight w:val="850"/>
        </w:trPr>
        <w:tc>
          <w:tcPr>
            <w:tcW w:w="4535" w:type="dxa"/>
            <w:tcBorders>
              <w:right w:val="single" w:sz="2" w:space="0" w:color="58595B" w:themeColor="accent4"/>
            </w:tcBorders>
            <w:shd w:val="clear" w:color="auto" w:fill="F6F6F6"/>
            <w:vAlign w:val="center"/>
          </w:tcPr>
          <w:p w:rsidR="0015555C" w:rsidRPr="0000465F" w:rsidRDefault="00F72FFE" w:rsidP="00F72FFE">
            <w:pPr>
              <w:pStyle w:val="AEMCTableBodyCopyNumbers"/>
              <w:rPr>
                <w:rStyle w:val="Hyperlink"/>
              </w:rPr>
            </w:pPr>
            <w:r w:rsidRPr="00F72FFE">
              <w:rPr>
                <w:rStyle w:val="Hyperlink"/>
              </w:rPr>
              <w:t>Will the proposed rule change improve participant’s access to AMDQ and/or their ability to</w:t>
            </w:r>
            <w:r>
              <w:rPr>
                <w:rStyle w:val="Hyperlink"/>
              </w:rPr>
              <w:t xml:space="preserve"> </w:t>
            </w:r>
            <w:r w:rsidRPr="00F72FFE">
              <w:rPr>
                <w:rStyle w:val="Hyperlink"/>
              </w:rPr>
              <w:t>trade AMDQ they cannot use?</w:t>
            </w:r>
          </w:p>
        </w:tc>
        <w:tc>
          <w:tcPr>
            <w:tcW w:w="10091" w:type="dxa"/>
            <w:tcBorders>
              <w:left w:val="single" w:sz="2" w:space="0" w:color="58595B" w:themeColor="accent4"/>
            </w:tcBorders>
            <w:vAlign w:val="center"/>
          </w:tcPr>
          <w:p w:rsidR="0015555C" w:rsidRPr="00785222" w:rsidRDefault="00712806" w:rsidP="00F72FFE">
            <w:pPr>
              <w:pStyle w:val="AEMCTableBodyCopy"/>
              <w:rPr>
                <w:rStyle w:val="Hyperlink"/>
              </w:rPr>
            </w:pPr>
            <w:r w:rsidRPr="00785222">
              <w:rPr>
                <w:rStyle w:val="Hyperlink"/>
              </w:rPr>
              <w:fldChar w:fldCharType="begin">
                <w:ffData>
                  <w:name w:val="Text16"/>
                  <w:enabled/>
                  <w:calcOnExit w:val="0"/>
                  <w:textInput/>
                </w:ffData>
              </w:fldChar>
            </w:r>
            <w:bookmarkStart w:id="9" w:name="Text16"/>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9"/>
          </w:p>
        </w:tc>
      </w:tr>
      <w:tr w:rsidR="00F72FFE" w:rsidRPr="0000465F" w:rsidTr="00F72FFE">
        <w:trPr>
          <w:trHeight w:val="850"/>
        </w:trPr>
        <w:tc>
          <w:tcPr>
            <w:tcW w:w="4535" w:type="dxa"/>
            <w:tcBorders>
              <w:right w:val="single" w:sz="2" w:space="0" w:color="58595B" w:themeColor="accent4"/>
            </w:tcBorders>
            <w:shd w:val="clear" w:color="auto" w:fill="F6F6F6"/>
            <w:vAlign w:val="center"/>
          </w:tcPr>
          <w:p w:rsidR="00F72FFE" w:rsidRPr="00F72FFE" w:rsidRDefault="00F72FFE" w:rsidP="00F72FFE">
            <w:pPr>
              <w:pStyle w:val="AEMCTableBodyCopyNumbers"/>
              <w:rPr>
                <w:rStyle w:val="Hyperlink"/>
              </w:rPr>
            </w:pPr>
            <w:r w:rsidRPr="00F72FFE">
              <w:rPr>
                <w:rStyle w:val="Hyperlink"/>
              </w:rPr>
              <w:t>Will the proposed rule change provide for more efficient allocation of AMDQ between</w:t>
            </w:r>
            <w:r>
              <w:rPr>
                <w:rStyle w:val="Hyperlink"/>
              </w:rPr>
              <w:t xml:space="preserve"> </w:t>
            </w:r>
            <w:r w:rsidRPr="00F72FFE">
              <w:rPr>
                <w:rStyle w:val="Hyperlink"/>
              </w:rPr>
              <w:t>market participants? I.e. will participants find the exchange useful?</w:t>
            </w:r>
          </w:p>
        </w:tc>
        <w:tc>
          <w:tcPr>
            <w:tcW w:w="10091" w:type="dxa"/>
            <w:tcBorders>
              <w:left w:val="single" w:sz="2" w:space="0" w:color="58595B" w:themeColor="accent4"/>
            </w:tcBorders>
            <w:vAlign w:val="center"/>
          </w:tcPr>
          <w:p w:rsidR="00F72FFE" w:rsidRPr="00785222" w:rsidRDefault="00F72FFE" w:rsidP="00F72FFE">
            <w:pPr>
              <w:pStyle w:val="AEMCTableBodyCopy"/>
              <w:rPr>
                <w:rStyle w:val="Hyperlink"/>
              </w:rPr>
            </w:pPr>
            <w:r w:rsidRPr="00785222">
              <w:rPr>
                <w:rStyle w:val="Hyperlink"/>
              </w:rPr>
              <w:fldChar w:fldCharType="begin">
                <w:ffData>
                  <w:name w:val="Text16"/>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F72FFE" w:rsidRPr="0000465F" w:rsidTr="00F72FFE">
        <w:trPr>
          <w:trHeight w:val="850"/>
        </w:trPr>
        <w:tc>
          <w:tcPr>
            <w:tcW w:w="4535" w:type="dxa"/>
            <w:tcBorders>
              <w:right w:val="single" w:sz="2" w:space="0" w:color="58595B" w:themeColor="accent4"/>
            </w:tcBorders>
            <w:shd w:val="clear" w:color="auto" w:fill="F6F6F6"/>
            <w:vAlign w:val="center"/>
          </w:tcPr>
          <w:p w:rsidR="00F72FFE" w:rsidRPr="00F72FFE" w:rsidRDefault="00F72FFE" w:rsidP="00F72FFE">
            <w:pPr>
              <w:pStyle w:val="AEMCTableBodyCopyNumbers"/>
              <w:rPr>
                <w:rStyle w:val="Hyperlink"/>
              </w:rPr>
            </w:pPr>
            <w:r w:rsidRPr="00F72FFE">
              <w:rPr>
                <w:rStyle w:val="Hyperlink"/>
              </w:rPr>
              <w:t>Will the proposed rule change improve the quality of decisions to invest in the DTS?</w:t>
            </w:r>
          </w:p>
        </w:tc>
        <w:tc>
          <w:tcPr>
            <w:tcW w:w="10091" w:type="dxa"/>
            <w:tcBorders>
              <w:left w:val="single" w:sz="2" w:space="0" w:color="58595B" w:themeColor="accent4"/>
            </w:tcBorders>
            <w:vAlign w:val="center"/>
          </w:tcPr>
          <w:p w:rsidR="00F72FFE" w:rsidRPr="00785222" w:rsidRDefault="00F72FFE" w:rsidP="00F72FFE">
            <w:pPr>
              <w:pStyle w:val="AEMCTableBodyCopy"/>
              <w:rPr>
                <w:rStyle w:val="Hyperlink"/>
              </w:rPr>
            </w:pPr>
            <w:r w:rsidRPr="00785222">
              <w:rPr>
                <w:rStyle w:val="Hyperlink"/>
              </w:rPr>
              <w:fldChar w:fldCharType="begin">
                <w:ffData>
                  <w:name w:val="Text16"/>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F72FFE" w:rsidRPr="0000465F" w:rsidTr="00151729">
        <w:trPr>
          <w:trHeight w:val="1020"/>
        </w:trPr>
        <w:tc>
          <w:tcPr>
            <w:tcW w:w="4535" w:type="dxa"/>
            <w:tcBorders>
              <w:right w:val="single" w:sz="2" w:space="0" w:color="58595B" w:themeColor="accent4"/>
            </w:tcBorders>
            <w:shd w:val="clear" w:color="auto" w:fill="F6F6F6"/>
            <w:vAlign w:val="center"/>
          </w:tcPr>
          <w:p w:rsidR="00F72FFE" w:rsidRDefault="00F72FFE" w:rsidP="00F72FFE">
            <w:pPr>
              <w:pStyle w:val="AEMCTableBodyCopyNumbers"/>
              <w:rPr>
                <w:rStyle w:val="Hyperlink"/>
              </w:rPr>
            </w:pPr>
            <w:r w:rsidRPr="00F72FFE">
              <w:rPr>
                <w:rStyle w:val="Hyperlink"/>
              </w:rPr>
              <w:t>Will the proposed rule change improve:</w:t>
            </w:r>
          </w:p>
          <w:p w:rsidR="00F72FFE" w:rsidRDefault="00F72FFE" w:rsidP="00F72FFE">
            <w:pPr>
              <w:pStyle w:val="AEMCTableBodyCopyNumbers"/>
              <w:numPr>
                <w:ilvl w:val="1"/>
                <w:numId w:val="6"/>
              </w:numPr>
              <w:rPr>
                <w:rStyle w:val="Hyperlink"/>
              </w:rPr>
            </w:pPr>
            <w:r w:rsidRPr="00F72FFE">
              <w:rPr>
                <w:rStyle w:val="Hyperlink"/>
              </w:rPr>
              <w:t>Trading of gas between jurisdictions?</w:t>
            </w:r>
          </w:p>
          <w:p w:rsidR="00F72FFE" w:rsidRPr="00F72FFE" w:rsidRDefault="00F72FFE" w:rsidP="00F72FFE">
            <w:pPr>
              <w:pStyle w:val="AEMCTableBodyCopyNumbers"/>
              <w:numPr>
                <w:ilvl w:val="1"/>
                <w:numId w:val="6"/>
              </w:numPr>
              <w:rPr>
                <w:rStyle w:val="Hyperlink"/>
              </w:rPr>
            </w:pPr>
            <w:r w:rsidRPr="00F72FFE">
              <w:rPr>
                <w:rStyle w:val="Hyperlink"/>
              </w:rPr>
              <w:t>Upstream or downstream competition?</w:t>
            </w:r>
          </w:p>
        </w:tc>
        <w:tc>
          <w:tcPr>
            <w:tcW w:w="10091" w:type="dxa"/>
            <w:tcBorders>
              <w:left w:val="single" w:sz="2" w:space="0" w:color="58595B" w:themeColor="accent4"/>
            </w:tcBorders>
            <w:vAlign w:val="center"/>
          </w:tcPr>
          <w:p w:rsidR="00F72FFE" w:rsidRPr="00785222" w:rsidRDefault="00F72FFE" w:rsidP="00F72FFE">
            <w:pPr>
              <w:pStyle w:val="AEMCTableBodyCopy"/>
              <w:rPr>
                <w:rStyle w:val="Hyperlink"/>
              </w:rPr>
            </w:pPr>
            <w:r w:rsidRPr="00785222">
              <w:rPr>
                <w:rStyle w:val="Hyperlink"/>
              </w:rPr>
              <w:fldChar w:fldCharType="begin">
                <w:ffData>
                  <w:name w:val="Text16"/>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F72FFE" w:rsidRPr="0000465F" w:rsidTr="00151729">
        <w:trPr>
          <w:trHeight w:val="737"/>
        </w:trPr>
        <w:tc>
          <w:tcPr>
            <w:tcW w:w="4535" w:type="dxa"/>
            <w:tcBorders>
              <w:right w:val="single" w:sz="2" w:space="0" w:color="58595B" w:themeColor="accent4"/>
            </w:tcBorders>
            <w:shd w:val="clear" w:color="auto" w:fill="F6F6F6"/>
            <w:vAlign w:val="center"/>
          </w:tcPr>
          <w:p w:rsidR="00F72FFE" w:rsidRPr="00F72FFE" w:rsidRDefault="00F72FFE" w:rsidP="00F72FFE">
            <w:pPr>
              <w:pStyle w:val="AEMCTableBodyCopyNumbers"/>
              <w:rPr>
                <w:rStyle w:val="Hyperlink"/>
              </w:rPr>
            </w:pPr>
            <w:r w:rsidRPr="00F72FFE">
              <w:rPr>
                <w:rStyle w:val="Hyperlink"/>
              </w:rPr>
              <w:t>Any other benefits?</w:t>
            </w:r>
          </w:p>
        </w:tc>
        <w:tc>
          <w:tcPr>
            <w:tcW w:w="10091" w:type="dxa"/>
            <w:tcBorders>
              <w:left w:val="single" w:sz="2" w:space="0" w:color="58595B" w:themeColor="accent4"/>
            </w:tcBorders>
            <w:vAlign w:val="center"/>
          </w:tcPr>
          <w:p w:rsidR="00F72FFE" w:rsidRPr="00785222" w:rsidRDefault="00F72FFE" w:rsidP="00F72FFE">
            <w:pPr>
              <w:pStyle w:val="AEMCTableBodyCopy"/>
              <w:rPr>
                <w:rStyle w:val="Hyperlink"/>
              </w:rPr>
            </w:pPr>
            <w:r w:rsidRPr="00785222">
              <w:rPr>
                <w:rStyle w:val="Hyperlink"/>
              </w:rPr>
              <w:fldChar w:fldCharType="begin">
                <w:ffData>
                  <w:name w:val="Text16"/>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rsidR="002B679B" w:rsidRPr="0015555C" w:rsidRDefault="002B679B" w:rsidP="002B679B">
      <w:pPr>
        <w:pStyle w:val="AEMCHeaderL5"/>
        <w:rPr>
          <w:rStyle w:val="Hyperlink"/>
        </w:rPr>
      </w:pPr>
      <w:r w:rsidRPr="0015555C">
        <w:rPr>
          <w:rStyle w:val="Hyperlink"/>
          <w:b/>
        </w:rPr>
        <w:lastRenderedPageBreak/>
        <w:t xml:space="preserve">CHAPTER </w:t>
      </w:r>
      <w:r>
        <w:rPr>
          <w:rStyle w:val="Hyperlink"/>
          <w:b/>
        </w:rPr>
        <w:t>5</w:t>
      </w:r>
      <w:r w:rsidRPr="0015555C">
        <w:rPr>
          <w:rStyle w:val="Hyperlink"/>
        </w:rPr>
        <w:t xml:space="preserve"> – </w:t>
      </w:r>
      <w:r>
        <w:rPr>
          <w:rStyle w:val="Hyperlink"/>
        </w:rPr>
        <w:t xml:space="preserve">section </w:t>
      </w:r>
      <w:r w:rsidRPr="002B679B">
        <w:rPr>
          <w:rStyle w:val="Hyperlink"/>
        </w:rPr>
        <w:t>5.2 – IMPROVED TRADING OF AMDQ RIGHTS AND BENEFITS</w:t>
      </w:r>
      <w:r w:rsidRPr="0015555C">
        <w:rPr>
          <w:rStyle w:val="Hyperlink"/>
        </w:rPr>
        <w:t xml:space="preserve"> (CONTINUED)</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4535"/>
        <w:gridCol w:w="10091"/>
      </w:tblGrid>
      <w:tr w:rsidR="002B679B" w:rsidRPr="0000465F" w:rsidTr="002B679B">
        <w:trPr>
          <w:trHeight w:val="567"/>
        </w:trPr>
        <w:tc>
          <w:tcPr>
            <w:tcW w:w="14626" w:type="dxa"/>
            <w:gridSpan w:val="2"/>
            <w:tcBorders>
              <w:top w:val="single" w:sz="18" w:space="0" w:color="00A8E5" w:themeColor="accent1"/>
            </w:tcBorders>
            <w:shd w:val="clear" w:color="auto" w:fill="F6F6F6"/>
            <w:vAlign w:val="center"/>
          </w:tcPr>
          <w:p w:rsidR="002B679B" w:rsidRPr="00785222" w:rsidRDefault="002B679B" w:rsidP="002B679B">
            <w:pPr>
              <w:pStyle w:val="AEMCTableBodyCopy"/>
              <w:rPr>
                <w:rStyle w:val="Hyperlink"/>
              </w:rPr>
            </w:pPr>
            <w:r w:rsidRPr="00F72FFE">
              <w:rPr>
                <w:rStyle w:val="Hyperlink"/>
                <w:b/>
              </w:rPr>
              <w:t>IMPLEMENTATION</w:t>
            </w:r>
          </w:p>
        </w:tc>
      </w:tr>
      <w:tr w:rsidR="002B679B" w:rsidRPr="0000465F" w:rsidTr="00FD4696">
        <w:trPr>
          <w:trHeight w:val="794"/>
        </w:trPr>
        <w:tc>
          <w:tcPr>
            <w:tcW w:w="4535" w:type="dxa"/>
            <w:tcBorders>
              <w:right w:val="single" w:sz="2" w:space="0" w:color="58595B" w:themeColor="accent4"/>
            </w:tcBorders>
            <w:shd w:val="clear" w:color="auto" w:fill="F6F6F6"/>
            <w:vAlign w:val="center"/>
          </w:tcPr>
          <w:p w:rsidR="002B679B" w:rsidRDefault="002B679B" w:rsidP="002B679B">
            <w:pPr>
              <w:pStyle w:val="AEMCTableBodyCopyNumbers"/>
              <w:rPr>
                <w:rStyle w:val="Hyperlink"/>
              </w:rPr>
            </w:pPr>
            <w:r w:rsidRPr="00F72FFE">
              <w:rPr>
                <w:rStyle w:val="Hyperlink"/>
              </w:rPr>
              <w:t>Would participants be interested in secondary AMDQ trades? Buyers and sellers?</w:t>
            </w:r>
          </w:p>
        </w:tc>
        <w:tc>
          <w:tcPr>
            <w:tcW w:w="10091" w:type="dxa"/>
            <w:tcBorders>
              <w:left w:val="single" w:sz="2" w:space="0" w:color="58595B" w:themeColor="accent4"/>
            </w:tcBorders>
            <w:vAlign w:val="center"/>
          </w:tcPr>
          <w:p w:rsidR="002B679B" w:rsidRPr="00785222" w:rsidRDefault="002B679B" w:rsidP="002B679B">
            <w:pPr>
              <w:pStyle w:val="AEMCTableBodyCopy"/>
              <w:rPr>
                <w:rStyle w:val="Hyperlink"/>
              </w:rPr>
            </w:pPr>
            <w:r w:rsidRPr="00785222">
              <w:rPr>
                <w:rStyle w:val="Hyperlink"/>
              </w:rPr>
              <w:fldChar w:fldCharType="begin">
                <w:ffData>
                  <w:name w:val="Text16"/>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2B679B" w:rsidRPr="0000465F" w:rsidTr="00151729">
        <w:trPr>
          <w:trHeight w:val="1134"/>
        </w:trPr>
        <w:tc>
          <w:tcPr>
            <w:tcW w:w="4535" w:type="dxa"/>
            <w:tcBorders>
              <w:right w:val="single" w:sz="2" w:space="0" w:color="58595B" w:themeColor="accent4"/>
            </w:tcBorders>
            <w:shd w:val="clear" w:color="auto" w:fill="F6F6F6"/>
            <w:vAlign w:val="center"/>
          </w:tcPr>
          <w:p w:rsidR="002B679B" w:rsidRDefault="002B679B" w:rsidP="002B679B">
            <w:pPr>
              <w:pStyle w:val="AEMCTableBodyCopyNumbers"/>
              <w:rPr>
                <w:rStyle w:val="Hyperlink"/>
              </w:rPr>
            </w:pPr>
            <w:r w:rsidRPr="00F72FFE">
              <w:rPr>
                <w:rStyle w:val="Hyperlink"/>
              </w:rPr>
              <w:t>What design features of the newly introduced capacity trading platform in the east coast</w:t>
            </w:r>
            <w:r>
              <w:rPr>
                <w:rStyle w:val="Hyperlink"/>
              </w:rPr>
              <w:t xml:space="preserve"> </w:t>
            </w:r>
            <w:r w:rsidRPr="00F72FFE">
              <w:rPr>
                <w:rStyle w:val="Hyperlink"/>
              </w:rPr>
              <w:t>could be applicable / desirable for the secondary trading platform of AMDQ?</w:t>
            </w:r>
          </w:p>
        </w:tc>
        <w:tc>
          <w:tcPr>
            <w:tcW w:w="10091" w:type="dxa"/>
            <w:tcBorders>
              <w:left w:val="single" w:sz="2" w:space="0" w:color="58595B" w:themeColor="accent4"/>
            </w:tcBorders>
            <w:vAlign w:val="center"/>
          </w:tcPr>
          <w:p w:rsidR="002B679B" w:rsidRPr="00785222" w:rsidRDefault="002B679B" w:rsidP="002B679B">
            <w:pPr>
              <w:pStyle w:val="AEMCTableBodyCopy"/>
              <w:rPr>
                <w:rStyle w:val="Hyperlink"/>
              </w:rPr>
            </w:pPr>
            <w:r w:rsidRPr="00785222">
              <w:rPr>
                <w:rStyle w:val="Hyperlink"/>
              </w:rPr>
              <w:fldChar w:fldCharType="begin">
                <w:ffData>
                  <w:name w:val="Text16"/>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2B679B" w:rsidRPr="0000465F" w:rsidTr="00FD4696">
        <w:trPr>
          <w:trHeight w:val="794"/>
        </w:trPr>
        <w:tc>
          <w:tcPr>
            <w:tcW w:w="4535" w:type="dxa"/>
            <w:tcBorders>
              <w:right w:val="single" w:sz="2" w:space="0" w:color="58595B" w:themeColor="accent4"/>
            </w:tcBorders>
            <w:shd w:val="clear" w:color="auto" w:fill="F6F6F6"/>
            <w:vAlign w:val="center"/>
          </w:tcPr>
          <w:p w:rsidR="002B679B" w:rsidRDefault="002B679B" w:rsidP="002B679B">
            <w:pPr>
              <w:pStyle w:val="AEMCTableBodyCopyNumbers"/>
              <w:rPr>
                <w:rStyle w:val="Hyperlink"/>
              </w:rPr>
            </w:pPr>
            <w:r w:rsidRPr="00F72FFE">
              <w:rPr>
                <w:rStyle w:val="Hyperlink"/>
              </w:rPr>
              <w:t>What are the costs associated with the implementation of the proposed rule change?</w:t>
            </w:r>
          </w:p>
        </w:tc>
        <w:tc>
          <w:tcPr>
            <w:tcW w:w="10091" w:type="dxa"/>
            <w:tcBorders>
              <w:left w:val="single" w:sz="2" w:space="0" w:color="58595B" w:themeColor="accent4"/>
            </w:tcBorders>
            <w:vAlign w:val="center"/>
          </w:tcPr>
          <w:p w:rsidR="002B679B" w:rsidRPr="00785222" w:rsidRDefault="002B679B" w:rsidP="002B679B">
            <w:pPr>
              <w:pStyle w:val="AEMCTableBodyCopy"/>
              <w:rPr>
                <w:rStyle w:val="Hyperlink"/>
              </w:rPr>
            </w:pPr>
            <w:r w:rsidRPr="00785222">
              <w:rPr>
                <w:rStyle w:val="Hyperlink"/>
              </w:rPr>
              <w:fldChar w:fldCharType="begin">
                <w:ffData>
                  <w:name w:val="Text16"/>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FD4696" w:rsidRPr="0000465F" w:rsidTr="00FD4696">
        <w:trPr>
          <w:trHeight w:val="1134"/>
        </w:trPr>
        <w:tc>
          <w:tcPr>
            <w:tcW w:w="4535" w:type="dxa"/>
            <w:tcBorders>
              <w:right w:val="single" w:sz="2" w:space="0" w:color="58595B" w:themeColor="accent4"/>
            </w:tcBorders>
            <w:shd w:val="clear" w:color="auto" w:fill="F6F6F6"/>
            <w:vAlign w:val="center"/>
          </w:tcPr>
          <w:p w:rsidR="00FD4696" w:rsidRPr="00F72FFE" w:rsidRDefault="00FD4696" w:rsidP="00FD4696">
            <w:pPr>
              <w:pStyle w:val="AEMCTableBodyCopyNumbers"/>
              <w:rPr>
                <w:rStyle w:val="Hyperlink"/>
              </w:rPr>
            </w:pPr>
            <w:r w:rsidRPr="00FD4696">
              <w:rPr>
                <w:rStyle w:val="Hyperlink"/>
              </w:rPr>
              <w:t>How much time would be required for market bodies and participants to prepare for the introduction of an operational electronic platform for the secondary trading of AMDQ?</w:t>
            </w:r>
          </w:p>
        </w:tc>
        <w:tc>
          <w:tcPr>
            <w:tcW w:w="10091" w:type="dxa"/>
            <w:tcBorders>
              <w:left w:val="single" w:sz="2" w:space="0" w:color="58595B" w:themeColor="accent4"/>
            </w:tcBorders>
            <w:vAlign w:val="center"/>
          </w:tcPr>
          <w:p w:rsidR="00FD4696" w:rsidRPr="00785222" w:rsidRDefault="00FD4696" w:rsidP="002B679B">
            <w:pPr>
              <w:pStyle w:val="AEMCTableBodyCopy"/>
              <w:rPr>
                <w:rStyle w:val="Hyperlink"/>
              </w:rPr>
            </w:pPr>
            <w:r w:rsidRPr="00785222">
              <w:rPr>
                <w:rStyle w:val="Hyperlink"/>
              </w:rPr>
              <w:fldChar w:fldCharType="begin">
                <w:ffData>
                  <w:name w:val="Text16"/>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2B679B" w:rsidRPr="0000465F" w:rsidTr="00FD4696">
        <w:trPr>
          <w:trHeight w:val="737"/>
        </w:trPr>
        <w:tc>
          <w:tcPr>
            <w:tcW w:w="4535" w:type="dxa"/>
            <w:tcBorders>
              <w:right w:val="single" w:sz="2" w:space="0" w:color="58595B" w:themeColor="accent4"/>
            </w:tcBorders>
            <w:shd w:val="clear" w:color="auto" w:fill="F6F6F6"/>
            <w:vAlign w:val="center"/>
          </w:tcPr>
          <w:p w:rsidR="002B679B" w:rsidRDefault="002B679B" w:rsidP="002B679B">
            <w:pPr>
              <w:pStyle w:val="AEMCTableBodyCopyNumbers"/>
              <w:rPr>
                <w:rStyle w:val="Hyperlink"/>
              </w:rPr>
            </w:pPr>
            <w:r w:rsidRPr="00F72FFE">
              <w:rPr>
                <w:rStyle w:val="Hyperlink"/>
              </w:rPr>
              <w:t>Are there any unintended consequences?</w:t>
            </w:r>
          </w:p>
        </w:tc>
        <w:tc>
          <w:tcPr>
            <w:tcW w:w="10091" w:type="dxa"/>
            <w:tcBorders>
              <w:left w:val="single" w:sz="2" w:space="0" w:color="58595B" w:themeColor="accent4"/>
            </w:tcBorders>
            <w:vAlign w:val="center"/>
          </w:tcPr>
          <w:p w:rsidR="002B679B" w:rsidRPr="00785222" w:rsidRDefault="002B679B" w:rsidP="002B679B">
            <w:pPr>
              <w:pStyle w:val="AEMCTableBodyCopy"/>
              <w:rPr>
                <w:rStyle w:val="Hyperlink"/>
              </w:rPr>
            </w:pPr>
            <w:r w:rsidRPr="00785222">
              <w:rPr>
                <w:rStyle w:val="Hyperlink"/>
              </w:rPr>
              <w:fldChar w:fldCharType="begin">
                <w:ffData>
                  <w:name w:val="Text16"/>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rsidR="00DD0B3D" w:rsidRDefault="00DD0B3D" w:rsidP="00DD0B3D">
      <w:pPr>
        <w:pStyle w:val="AEMCHeaderL4"/>
        <w:rPr>
          <w:rStyle w:val="Hyperlink"/>
        </w:rPr>
      </w:pPr>
      <w:r w:rsidRPr="0015555C">
        <w:rPr>
          <w:rStyle w:val="Hyperlink"/>
          <w:b/>
        </w:rPr>
        <w:t xml:space="preserve">CHAPTER </w:t>
      </w:r>
      <w:r w:rsidR="00B933EC">
        <w:rPr>
          <w:rStyle w:val="Hyperlink"/>
          <w:b/>
        </w:rPr>
        <w:t>5</w:t>
      </w:r>
      <w:r>
        <w:rPr>
          <w:rStyle w:val="Hyperlink"/>
        </w:rPr>
        <w:t xml:space="preserve"> – sECTION </w:t>
      </w:r>
      <w:r w:rsidR="00B933EC">
        <w:rPr>
          <w:rStyle w:val="Hyperlink"/>
        </w:rPr>
        <w:t>5.2.3</w:t>
      </w:r>
      <w:r>
        <w:rPr>
          <w:rStyle w:val="Hyperlink"/>
        </w:rPr>
        <w:t xml:space="preserve"> </w:t>
      </w:r>
      <w:r w:rsidR="00B933EC">
        <w:rPr>
          <w:rStyle w:val="Hyperlink"/>
        </w:rPr>
        <w:t>–</w:t>
      </w:r>
      <w:r>
        <w:rPr>
          <w:rStyle w:val="Hyperlink"/>
        </w:rPr>
        <w:t xml:space="preserve"> </w:t>
      </w:r>
      <w:r w:rsidR="00B933EC">
        <w:rPr>
          <w:rStyle w:val="Hyperlink"/>
        </w:rPr>
        <w:t>OTHER CONSIDERATIONS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4535"/>
        <w:gridCol w:w="10091"/>
      </w:tblGrid>
      <w:tr w:rsidR="0015555C" w:rsidRPr="0000465F" w:rsidTr="002B679B">
        <w:trPr>
          <w:trHeight w:val="1701"/>
        </w:trPr>
        <w:tc>
          <w:tcPr>
            <w:tcW w:w="4535" w:type="dxa"/>
            <w:tcBorders>
              <w:top w:val="single" w:sz="18" w:space="0" w:color="00A8E5" w:themeColor="accent1"/>
              <w:right w:val="single" w:sz="2" w:space="0" w:color="58595B" w:themeColor="accent4"/>
            </w:tcBorders>
            <w:shd w:val="clear" w:color="auto" w:fill="F6F6F6"/>
            <w:vAlign w:val="center"/>
          </w:tcPr>
          <w:p w:rsidR="0015555C" w:rsidRPr="0000465F" w:rsidRDefault="00B933EC" w:rsidP="002B679B">
            <w:pPr>
              <w:pStyle w:val="AEMCTableBodyCopyNumbers"/>
              <w:rPr>
                <w:rStyle w:val="Hyperlink"/>
              </w:rPr>
            </w:pPr>
            <w:r w:rsidRPr="00B933EC">
              <w:rPr>
                <w:rStyle w:val="Hyperlink"/>
              </w:rPr>
              <w:t>Should the transfer algorithm be integrated into the trading platform? Or should the</w:t>
            </w:r>
            <w:r>
              <w:rPr>
                <w:rStyle w:val="Hyperlink"/>
              </w:rPr>
              <w:t xml:space="preserve"> </w:t>
            </w:r>
            <w:r w:rsidRPr="00B933EC">
              <w:rPr>
                <w:rStyle w:val="Hyperlink"/>
              </w:rPr>
              <w:t>trades be conducted exclusively at the reference hub, with transfers/nominations to other locations taking place through a separate step outside of the platform?</w:t>
            </w:r>
          </w:p>
        </w:tc>
        <w:tc>
          <w:tcPr>
            <w:tcW w:w="10091" w:type="dxa"/>
            <w:tcBorders>
              <w:top w:val="single" w:sz="18" w:space="0" w:color="00A8E5" w:themeColor="accent1"/>
              <w:left w:val="single" w:sz="2" w:space="0" w:color="58595B" w:themeColor="accent4"/>
            </w:tcBorders>
            <w:vAlign w:val="center"/>
          </w:tcPr>
          <w:p w:rsidR="0015555C" w:rsidRPr="00785222" w:rsidRDefault="00712806" w:rsidP="00F72FFE">
            <w:pPr>
              <w:pStyle w:val="AEMCTableBodyCopy"/>
              <w:rPr>
                <w:rStyle w:val="Hyperlink"/>
              </w:rPr>
            </w:pPr>
            <w:r w:rsidRPr="00785222">
              <w:rPr>
                <w:rStyle w:val="Hyperlink"/>
              </w:rPr>
              <w:fldChar w:fldCharType="begin">
                <w:ffData>
                  <w:name w:val="Text17"/>
                  <w:enabled/>
                  <w:calcOnExit w:val="0"/>
                  <w:textInput/>
                </w:ffData>
              </w:fldChar>
            </w:r>
            <w:bookmarkStart w:id="10" w:name="Text17"/>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10"/>
          </w:p>
        </w:tc>
      </w:tr>
    </w:tbl>
    <w:p w:rsidR="00B933EC" w:rsidRDefault="00B933EC" w:rsidP="00B933EC">
      <w:pPr>
        <w:pStyle w:val="AEMCHeaderL4"/>
        <w:rPr>
          <w:rStyle w:val="Hyperlink"/>
        </w:rPr>
      </w:pPr>
      <w:r w:rsidRPr="0015555C">
        <w:rPr>
          <w:rStyle w:val="Hyperlink"/>
          <w:b/>
        </w:rPr>
        <w:lastRenderedPageBreak/>
        <w:t xml:space="preserve">CHAPTER </w:t>
      </w:r>
      <w:r>
        <w:rPr>
          <w:rStyle w:val="Hyperlink"/>
          <w:b/>
        </w:rPr>
        <w:t>5</w:t>
      </w:r>
      <w:r>
        <w:rPr>
          <w:rStyle w:val="Hyperlink"/>
        </w:rPr>
        <w:t xml:space="preserve"> – sECTION 5.2.3 – </w:t>
      </w:r>
      <w:r w:rsidRPr="00B933EC">
        <w:rPr>
          <w:rStyle w:val="Hyperlink"/>
        </w:rPr>
        <w:t>INTERACTION WITH RULE CHANGE REQUEST ON DWGM FORWARD TRADING MARKET</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4535"/>
        <w:gridCol w:w="10091"/>
      </w:tblGrid>
      <w:tr w:rsidR="00B933EC" w:rsidRPr="0000465F" w:rsidTr="00151729">
        <w:trPr>
          <w:trHeight w:val="1701"/>
        </w:trPr>
        <w:tc>
          <w:tcPr>
            <w:tcW w:w="4535" w:type="dxa"/>
            <w:tcBorders>
              <w:top w:val="single" w:sz="18" w:space="0" w:color="00A8E5" w:themeColor="accent1"/>
              <w:right w:val="single" w:sz="2" w:space="0" w:color="58595B" w:themeColor="accent4"/>
            </w:tcBorders>
            <w:shd w:val="clear" w:color="auto" w:fill="F6F6F6"/>
            <w:vAlign w:val="center"/>
          </w:tcPr>
          <w:p w:rsidR="00B933EC" w:rsidRPr="0000465F" w:rsidRDefault="00B933EC" w:rsidP="002B679B">
            <w:pPr>
              <w:pStyle w:val="AEMCTableBodyCopyNumbers"/>
              <w:rPr>
                <w:rStyle w:val="Hyperlink"/>
              </w:rPr>
            </w:pPr>
            <w:r w:rsidRPr="00B933EC">
              <w:rPr>
                <w:rStyle w:val="Hyperlink"/>
              </w:rPr>
              <w:t xml:space="preserve">How will the </w:t>
            </w:r>
            <w:r w:rsidRPr="00B933EC">
              <w:rPr>
                <w:rStyle w:val="Hyperlink"/>
                <w:i/>
              </w:rPr>
              <w:t>DWGM Forward trading market</w:t>
            </w:r>
            <w:r w:rsidRPr="00B933EC">
              <w:rPr>
                <w:rStyle w:val="Hyperlink"/>
              </w:rPr>
              <w:t xml:space="preserve"> rule change, if a rule is made, affect the case</w:t>
            </w:r>
            <w:r>
              <w:rPr>
                <w:rStyle w:val="Hyperlink"/>
              </w:rPr>
              <w:t xml:space="preserve"> </w:t>
            </w:r>
            <w:r w:rsidRPr="00B933EC">
              <w:rPr>
                <w:rStyle w:val="Hyperlink"/>
              </w:rPr>
              <w:t>for a secondary trading market for AMDQ? Does it make it more attractive or reduce the need for a facilitated market for AMDQ transfer and secondary trading?</w:t>
            </w:r>
          </w:p>
        </w:tc>
        <w:tc>
          <w:tcPr>
            <w:tcW w:w="10091" w:type="dxa"/>
            <w:tcBorders>
              <w:top w:val="single" w:sz="18" w:space="0" w:color="00A8E5" w:themeColor="accent1"/>
              <w:left w:val="single" w:sz="2" w:space="0" w:color="58595B" w:themeColor="accent4"/>
            </w:tcBorders>
            <w:vAlign w:val="center"/>
          </w:tcPr>
          <w:p w:rsidR="00B933EC" w:rsidRPr="00785222" w:rsidRDefault="00B933EC" w:rsidP="00B933EC">
            <w:pPr>
              <w:pStyle w:val="AEMCTableBodyCopy"/>
              <w:rPr>
                <w:rStyle w:val="Hyperlink"/>
              </w:rPr>
            </w:pPr>
            <w:r w:rsidRPr="00785222">
              <w:rPr>
                <w:rStyle w:val="Hyperlink"/>
              </w:rPr>
              <w:fldChar w:fldCharType="begin">
                <w:ffData>
                  <w:name w:val="Text17"/>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rsidR="00B933EC" w:rsidRDefault="00B933EC" w:rsidP="00B933EC">
      <w:pPr>
        <w:pStyle w:val="AEMCHeaderL4"/>
        <w:rPr>
          <w:rStyle w:val="Hyperlink"/>
        </w:rPr>
      </w:pPr>
      <w:r w:rsidRPr="0015555C">
        <w:rPr>
          <w:rStyle w:val="Hyperlink"/>
          <w:b/>
        </w:rPr>
        <w:t xml:space="preserve">CHAPTER </w:t>
      </w:r>
      <w:r>
        <w:rPr>
          <w:rStyle w:val="Hyperlink"/>
          <w:b/>
        </w:rPr>
        <w:t>5</w:t>
      </w:r>
      <w:r>
        <w:rPr>
          <w:rStyle w:val="Hyperlink"/>
        </w:rPr>
        <w:t xml:space="preserve"> – sECTION 5.3 – MAKING AMDQ AVAILABLE FOR A RANGE OF DIFFERENT TENURES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4535"/>
        <w:gridCol w:w="10091"/>
      </w:tblGrid>
      <w:tr w:rsidR="00B933EC" w:rsidRPr="0000465F" w:rsidTr="00B933EC">
        <w:trPr>
          <w:trHeight w:val="567"/>
        </w:trPr>
        <w:tc>
          <w:tcPr>
            <w:tcW w:w="14626" w:type="dxa"/>
            <w:gridSpan w:val="2"/>
            <w:tcBorders>
              <w:top w:val="single" w:sz="18" w:space="0" w:color="00A8E5" w:themeColor="accent1"/>
            </w:tcBorders>
            <w:shd w:val="clear" w:color="auto" w:fill="F6F6F6"/>
            <w:vAlign w:val="center"/>
          </w:tcPr>
          <w:p w:rsidR="00B933EC" w:rsidRPr="00F72FFE" w:rsidRDefault="00B933EC" w:rsidP="00B933EC">
            <w:pPr>
              <w:pStyle w:val="AEMCTableBodyCopy"/>
              <w:rPr>
                <w:rStyle w:val="Hyperlink"/>
                <w:b/>
              </w:rPr>
            </w:pPr>
            <w:r w:rsidRPr="00F72FFE">
              <w:rPr>
                <w:rStyle w:val="Hyperlink"/>
                <w:b/>
              </w:rPr>
              <w:t>BENEFITS</w:t>
            </w:r>
          </w:p>
        </w:tc>
      </w:tr>
      <w:tr w:rsidR="00B933EC" w:rsidRPr="0000465F" w:rsidTr="00B933EC">
        <w:trPr>
          <w:trHeight w:val="850"/>
        </w:trPr>
        <w:tc>
          <w:tcPr>
            <w:tcW w:w="4535" w:type="dxa"/>
            <w:tcBorders>
              <w:right w:val="single" w:sz="2" w:space="0" w:color="58595B" w:themeColor="accent4"/>
            </w:tcBorders>
            <w:shd w:val="clear" w:color="auto" w:fill="F6F6F6"/>
            <w:vAlign w:val="center"/>
          </w:tcPr>
          <w:p w:rsidR="00B933EC" w:rsidRPr="0000465F" w:rsidRDefault="00B933EC" w:rsidP="00B933EC">
            <w:pPr>
              <w:pStyle w:val="AEMCTableBodyCopyNumbers"/>
              <w:rPr>
                <w:rStyle w:val="Hyperlink"/>
              </w:rPr>
            </w:pPr>
            <w:r w:rsidRPr="00B933EC">
              <w:rPr>
                <w:rStyle w:val="Hyperlink"/>
              </w:rPr>
              <w:t>How and to what extent would the proposed rule change help to improve the investment</w:t>
            </w:r>
            <w:r>
              <w:rPr>
                <w:rStyle w:val="Hyperlink"/>
              </w:rPr>
              <w:t xml:space="preserve"> </w:t>
            </w:r>
            <w:r w:rsidRPr="00B933EC">
              <w:rPr>
                <w:rStyle w:val="Hyperlink"/>
              </w:rPr>
              <w:t>signal in the DTS?</w:t>
            </w:r>
          </w:p>
        </w:tc>
        <w:tc>
          <w:tcPr>
            <w:tcW w:w="10091" w:type="dxa"/>
            <w:tcBorders>
              <w:left w:val="single" w:sz="2" w:space="0" w:color="58595B" w:themeColor="accent4"/>
            </w:tcBorders>
            <w:vAlign w:val="center"/>
          </w:tcPr>
          <w:p w:rsidR="00B933EC" w:rsidRPr="00785222" w:rsidRDefault="00B933EC" w:rsidP="00B933EC">
            <w:pPr>
              <w:pStyle w:val="AEMCTableBodyCopy"/>
              <w:rPr>
                <w:rStyle w:val="Hyperlink"/>
              </w:rPr>
            </w:pPr>
            <w:r w:rsidRPr="00785222">
              <w:rPr>
                <w:rStyle w:val="Hyperlink"/>
              </w:rPr>
              <w:fldChar w:fldCharType="begin">
                <w:ffData>
                  <w:name w:val="Text14"/>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B933EC" w:rsidRPr="0000465F" w:rsidTr="00B933EC">
        <w:trPr>
          <w:trHeight w:val="850"/>
        </w:trPr>
        <w:tc>
          <w:tcPr>
            <w:tcW w:w="4535" w:type="dxa"/>
            <w:tcBorders>
              <w:right w:val="single" w:sz="2" w:space="0" w:color="58595B" w:themeColor="accent4"/>
            </w:tcBorders>
            <w:shd w:val="clear" w:color="auto" w:fill="F6F6F6"/>
            <w:vAlign w:val="center"/>
          </w:tcPr>
          <w:p w:rsidR="00B933EC" w:rsidRPr="0000465F" w:rsidRDefault="00B933EC" w:rsidP="00B933EC">
            <w:pPr>
              <w:pStyle w:val="AEMCTableBodyCopyNumbers"/>
              <w:rPr>
                <w:rStyle w:val="Hyperlink"/>
              </w:rPr>
            </w:pPr>
            <w:r w:rsidRPr="00B933EC">
              <w:rPr>
                <w:rStyle w:val="Hyperlink"/>
              </w:rPr>
              <w:t>Would participants have interest in acquiring AMDQ of different tenures? Would it help</w:t>
            </w:r>
            <w:r>
              <w:rPr>
                <w:rStyle w:val="Hyperlink"/>
              </w:rPr>
              <w:t xml:space="preserve"> </w:t>
            </w:r>
            <w:r w:rsidRPr="00B933EC">
              <w:rPr>
                <w:rStyle w:val="Hyperlink"/>
              </w:rPr>
              <w:t>participants manage their gas portfolio?</w:t>
            </w:r>
          </w:p>
        </w:tc>
        <w:tc>
          <w:tcPr>
            <w:tcW w:w="10091" w:type="dxa"/>
            <w:tcBorders>
              <w:left w:val="single" w:sz="2" w:space="0" w:color="58595B" w:themeColor="accent4"/>
            </w:tcBorders>
            <w:vAlign w:val="center"/>
          </w:tcPr>
          <w:p w:rsidR="00B933EC" w:rsidRPr="00785222" w:rsidRDefault="00B933EC" w:rsidP="00B933EC">
            <w:pPr>
              <w:pStyle w:val="AEMCTableBodyCopy"/>
              <w:rPr>
                <w:rStyle w:val="Hyperlink"/>
              </w:rPr>
            </w:pPr>
            <w:r w:rsidRPr="00785222">
              <w:rPr>
                <w:rStyle w:val="Hyperlink"/>
              </w:rPr>
              <w:fldChar w:fldCharType="begin">
                <w:ffData>
                  <w:name w:val="Text1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B933EC" w:rsidRPr="0000465F" w:rsidTr="00151729">
        <w:trPr>
          <w:trHeight w:val="1020"/>
        </w:trPr>
        <w:tc>
          <w:tcPr>
            <w:tcW w:w="4535" w:type="dxa"/>
            <w:tcBorders>
              <w:right w:val="single" w:sz="2" w:space="0" w:color="58595B" w:themeColor="accent4"/>
            </w:tcBorders>
            <w:shd w:val="clear" w:color="auto" w:fill="F6F6F6"/>
            <w:vAlign w:val="center"/>
          </w:tcPr>
          <w:p w:rsidR="00B933EC" w:rsidRDefault="00B933EC" w:rsidP="00B933EC">
            <w:pPr>
              <w:pStyle w:val="AEMCTableBodyCopyNumbers"/>
              <w:rPr>
                <w:rStyle w:val="Hyperlink"/>
              </w:rPr>
            </w:pPr>
            <w:r w:rsidRPr="00F72FFE">
              <w:rPr>
                <w:rStyle w:val="Hyperlink"/>
              </w:rPr>
              <w:t>Will the proposed rule change improve:</w:t>
            </w:r>
          </w:p>
          <w:p w:rsidR="00B933EC" w:rsidRDefault="00B933EC" w:rsidP="00B933EC">
            <w:pPr>
              <w:pStyle w:val="AEMCTableBodyCopyNumbers"/>
              <w:numPr>
                <w:ilvl w:val="1"/>
                <w:numId w:val="6"/>
              </w:numPr>
              <w:rPr>
                <w:rStyle w:val="Hyperlink"/>
              </w:rPr>
            </w:pPr>
            <w:r w:rsidRPr="00F72FFE">
              <w:rPr>
                <w:rStyle w:val="Hyperlink"/>
              </w:rPr>
              <w:t>Trading of gas between jurisdictions?</w:t>
            </w:r>
          </w:p>
          <w:p w:rsidR="00B933EC" w:rsidRPr="00F72FFE" w:rsidRDefault="00B933EC" w:rsidP="00B933EC">
            <w:pPr>
              <w:pStyle w:val="AEMCTableBodyCopyNumbers"/>
              <w:numPr>
                <w:ilvl w:val="1"/>
                <w:numId w:val="6"/>
              </w:numPr>
              <w:rPr>
                <w:rStyle w:val="Hyperlink"/>
              </w:rPr>
            </w:pPr>
            <w:r w:rsidRPr="00F72FFE">
              <w:rPr>
                <w:rStyle w:val="Hyperlink"/>
              </w:rPr>
              <w:t>Upstream or downstream competition?</w:t>
            </w:r>
          </w:p>
        </w:tc>
        <w:tc>
          <w:tcPr>
            <w:tcW w:w="10091" w:type="dxa"/>
            <w:tcBorders>
              <w:left w:val="single" w:sz="2" w:space="0" w:color="58595B" w:themeColor="accent4"/>
            </w:tcBorders>
            <w:vAlign w:val="center"/>
          </w:tcPr>
          <w:p w:rsidR="00B933EC" w:rsidRPr="00785222" w:rsidRDefault="00B933EC" w:rsidP="00B933EC">
            <w:pPr>
              <w:pStyle w:val="AEMCTableBodyCopy"/>
              <w:rPr>
                <w:rStyle w:val="Hyperlink"/>
              </w:rPr>
            </w:pPr>
            <w:r w:rsidRPr="00785222">
              <w:rPr>
                <w:rStyle w:val="Hyperlink"/>
              </w:rPr>
              <w:fldChar w:fldCharType="begin">
                <w:ffData>
                  <w:name w:val="Text16"/>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B933EC" w:rsidRPr="0000465F" w:rsidTr="00B933EC">
        <w:trPr>
          <w:trHeight w:val="850"/>
        </w:trPr>
        <w:tc>
          <w:tcPr>
            <w:tcW w:w="4535" w:type="dxa"/>
            <w:tcBorders>
              <w:right w:val="single" w:sz="2" w:space="0" w:color="58595B" w:themeColor="accent4"/>
            </w:tcBorders>
            <w:shd w:val="clear" w:color="auto" w:fill="F6F6F6"/>
            <w:vAlign w:val="center"/>
          </w:tcPr>
          <w:p w:rsidR="00B933EC" w:rsidRPr="00F72FFE" w:rsidRDefault="00B933EC" w:rsidP="00B933EC">
            <w:pPr>
              <w:pStyle w:val="AEMCTableBodyCopyNumbers"/>
              <w:rPr>
                <w:rStyle w:val="Hyperlink"/>
              </w:rPr>
            </w:pPr>
            <w:r w:rsidRPr="00B933EC">
              <w:rPr>
                <w:rStyle w:val="Hyperlink"/>
              </w:rPr>
              <w:t>Will this encourage new entrants, in particular smaller new entrants, that don’t have the</w:t>
            </w:r>
            <w:r>
              <w:rPr>
                <w:rStyle w:val="Hyperlink"/>
              </w:rPr>
              <w:t xml:space="preserve"> </w:t>
            </w:r>
            <w:r w:rsidRPr="00B933EC">
              <w:rPr>
                <w:rStyle w:val="Hyperlink"/>
              </w:rPr>
              <w:t>resources to commit to five years of AMDQ?</w:t>
            </w:r>
          </w:p>
        </w:tc>
        <w:tc>
          <w:tcPr>
            <w:tcW w:w="10091" w:type="dxa"/>
            <w:tcBorders>
              <w:left w:val="single" w:sz="2" w:space="0" w:color="58595B" w:themeColor="accent4"/>
            </w:tcBorders>
            <w:vAlign w:val="center"/>
          </w:tcPr>
          <w:p w:rsidR="00B933EC" w:rsidRPr="00785222" w:rsidRDefault="00B933EC" w:rsidP="00B933EC">
            <w:pPr>
              <w:pStyle w:val="AEMCTableBodyCopy"/>
              <w:rPr>
                <w:rStyle w:val="Hyperlink"/>
              </w:rPr>
            </w:pPr>
            <w:r w:rsidRPr="00785222">
              <w:rPr>
                <w:rStyle w:val="Hyperlink"/>
              </w:rPr>
              <w:fldChar w:fldCharType="begin">
                <w:ffData>
                  <w:name w:val="Text16"/>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B933EC" w:rsidRPr="0000465F" w:rsidTr="00151729">
        <w:trPr>
          <w:trHeight w:val="850"/>
        </w:trPr>
        <w:tc>
          <w:tcPr>
            <w:tcW w:w="4535" w:type="dxa"/>
            <w:tcBorders>
              <w:right w:val="single" w:sz="2" w:space="0" w:color="58595B" w:themeColor="accent4"/>
            </w:tcBorders>
            <w:shd w:val="clear" w:color="auto" w:fill="F6F6F6"/>
            <w:vAlign w:val="center"/>
          </w:tcPr>
          <w:p w:rsidR="00B933EC" w:rsidRPr="00F72FFE" w:rsidRDefault="00B933EC" w:rsidP="00B933EC">
            <w:pPr>
              <w:pStyle w:val="AEMCTableBodyCopyNumbers"/>
              <w:rPr>
                <w:rStyle w:val="Hyperlink"/>
              </w:rPr>
            </w:pPr>
            <w:r w:rsidRPr="00F72FFE">
              <w:rPr>
                <w:rStyle w:val="Hyperlink"/>
              </w:rPr>
              <w:t>Any other benefits?</w:t>
            </w:r>
          </w:p>
        </w:tc>
        <w:tc>
          <w:tcPr>
            <w:tcW w:w="10091" w:type="dxa"/>
            <w:tcBorders>
              <w:left w:val="single" w:sz="2" w:space="0" w:color="58595B" w:themeColor="accent4"/>
            </w:tcBorders>
            <w:vAlign w:val="center"/>
          </w:tcPr>
          <w:p w:rsidR="00B933EC" w:rsidRPr="00785222" w:rsidRDefault="00B933EC" w:rsidP="00B933EC">
            <w:pPr>
              <w:pStyle w:val="AEMCTableBodyCopy"/>
              <w:rPr>
                <w:rStyle w:val="Hyperlink"/>
              </w:rPr>
            </w:pPr>
            <w:r w:rsidRPr="00785222">
              <w:rPr>
                <w:rStyle w:val="Hyperlink"/>
              </w:rPr>
              <w:fldChar w:fldCharType="begin">
                <w:ffData>
                  <w:name w:val="Text16"/>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rsidR="00151729" w:rsidRDefault="00151729">
      <w:pPr>
        <w:spacing w:line="259" w:lineRule="auto"/>
        <w:rPr>
          <w:rStyle w:val="Hyperlink"/>
          <w:rFonts w:cs="Times New Roman (Body CS)"/>
          <w:b/>
          <w:caps/>
          <w:color w:val="58595B" w:themeColor="accent4"/>
        </w:rPr>
      </w:pPr>
      <w:r>
        <w:rPr>
          <w:rStyle w:val="Hyperlink"/>
          <w:b/>
        </w:rPr>
        <w:br w:type="page"/>
      </w:r>
    </w:p>
    <w:p w:rsidR="002B679B" w:rsidRPr="0015555C" w:rsidRDefault="002B679B" w:rsidP="002B679B">
      <w:pPr>
        <w:pStyle w:val="AEMCHeaderL5"/>
        <w:rPr>
          <w:rStyle w:val="Hyperlink"/>
        </w:rPr>
      </w:pPr>
      <w:r w:rsidRPr="0015555C">
        <w:rPr>
          <w:rStyle w:val="Hyperlink"/>
          <w:b/>
        </w:rPr>
        <w:lastRenderedPageBreak/>
        <w:t xml:space="preserve">CHAPTER </w:t>
      </w:r>
      <w:r>
        <w:rPr>
          <w:rStyle w:val="Hyperlink"/>
          <w:b/>
        </w:rPr>
        <w:t>5</w:t>
      </w:r>
      <w:r w:rsidRPr="0015555C">
        <w:rPr>
          <w:rStyle w:val="Hyperlink"/>
        </w:rPr>
        <w:t xml:space="preserve"> – </w:t>
      </w:r>
      <w:r>
        <w:rPr>
          <w:rStyle w:val="Hyperlink"/>
        </w:rPr>
        <w:t xml:space="preserve">section </w:t>
      </w:r>
      <w:r w:rsidRPr="002B679B">
        <w:rPr>
          <w:rStyle w:val="Hyperlink"/>
        </w:rPr>
        <w:t>5.3 – MAKING AMDQ AVAILABLE FOR A RANGE OF DIFFERENT TENURES</w:t>
      </w:r>
      <w:r w:rsidRPr="0015555C">
        <w:rPr>
          <w:rStyle w:val="Hyperlink"/>
        </w:rPr>
        <w:t xml:space="preserve"> (CONTINUED)</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4535"/>
        <w:gridCol w:w="10091"/>
      </w:tblGrid>
      <w:tr w:rsidR="002B679B" w:rsidRPr="0000465F" w:rsidTr="002B679B">
        <w:trPr>
          <w:trHeight w:val="567"/>
        </w:trPr>
        <w:tc>
          <w:tcPr>
            <w:tcW w:w="14626" w:type="dxa"/>
            <w:gridSpan w:val="2"/>
            <w:tcBorders>
              <w:top w:val="single" w:sz="18" w:space="0" w:color="00A8E5" w:themeColor="accent1"/>
            </w:tcBorders>
            <w:shd w:val="clear" w:color="auto" w:fill="F6F6F6"/>
            <w:vAlign w:val="center"/>
          </w:tcPr>
          <w:p w:rsidR="002B679B" w:rsidRPr="00785222" w:rsidRDefault="002B679B" w:rsidP="002B679B">
            <w:pPr>
              <w:pStyle w:val="AEMCTableBodyCopy"/>
              <w:rPr>
                <w:rStyle w:val="Hyperlink"/>
              </w:rPr>
            </w:pPr>
            <w:r w:rsidRPr="00F72FFE">
              <w:rPr>
                <w:rStyle w:val="Hyperlink"/>
                <w:b/>
              </w:rPr>
              <w:t>IMPLEMENTATION</w:t>
            </w:r>
          </w:p>
        </w:tc>
      </w:tr>
      <w:tr w:rsidR="002B679B" w:rsidRPr="0000465F" w:rsidTr="00151729">
        <w:trPr>
          <w:trHeight w:val="1417"/>
        </w:trPr>
        <w:tc>
          <w:tcPr>
            <w:tcW w:w="4535" w:type="dxa"/>
            <w:tcBorders>
              <w:right w:val="single" w:sz="2" w:space="0" w:color="58595B" w:themeColor="accent4"/>
            </w:tcBorders>
            <w:shd w:val="clear" w:color="auto" w:fill="F6F6F6"/>
            <w:vAlign w:val="center"/>
          </w:tcPr>
          <w:p w:rsidR="002B679B" w:rsidRDefault="002B679B" w:rsidP="002B679B">
            <w:pPr>
              <w:pStyle w:val="AEMCTableBodyCopyNumbers"/>
              <w:rPr>
                <w:rStyle w:val="Hyperlink"/>
              </w:rPr>
            </w:pPr>
            <w:r w:rsidRPr="002B679B">
              <w:rPr>
                <w:rStyle w:val="Hyperlink"/>
              </w:rPr>
              <w:t>Please provide examples on the various AMDQ tenures that would be useful for market</w:t>
            </w:r>
            <w:r>
              <w:rPr>
                <w:rStyle w:val="Hyperlink"/>
              </w:rPr>
              <w:t xml:space="preserve"> </w:t>
            </w:r>
            <w:r w:rsidRPr="002B679B">
              <w:rPr>
                <w:rStyle w:val="Hyperlink"/>
              </w:rPr>
              <w:t>participants.</w:t>
            </w:r>
          </w:p>
          <w:p w:rsidR="002B679B" w:rsidRDefault="002B679B" w:rsidP="002B679B">
            <w:pPr>
              <w:pStyle w:val="AEMCTableBodyCopyNumbers"/>
              <w:numPr>
                <w:ilvl w:val="1"/>
                <w:numId w:val="6"/>
              </w:numPr>
              <w:rPr>
                <w:rStyle w:val="Hyperlink"/>
              </w:rPr>
            </w:pPr>
            <w:r w:rsidRPr="002B679B">
              <w:rPr>
                <w:rStyle w:val="Hyperlink"/>
              </w:rPr>
              <w:t>Would the tenures need to be different for entry and exit AMDQ?</w:t>
            </w:r>
          </w:p>
        </w:tc>
        <w:tc>
          <w:tcPr>
            <w:tcW w:w="10091" w:type="dxa"/>
            <w:tcBorders>
              <w:left w:val="single" w:sz="2" w:space="0" w:color="58595B" w:themeColor="accent4"/>
            </w:tcBorders>
            <w:vAlign w:val="center"/>
          </w:tcPr>
          <w:p w:rsidR="002B679B" w:rsidRPr="00785222" w:rsidRDefault="002B679B" w:rsidP="002B679B">
            <w:pPr>
              <w:pStyle w:val="AEMCTableBodyCopy"/>
              <w:rPr>
                <w:rStyle w:val="Hyperlink"/>
              </w:rPr>
            </w:pPr>
            <w:r w:rsidRPr="00785222">
              <w:rPr>
                <w:rStyle w:val="Hyperlink"/>
              </w:rPr>
              <w:fldChar w:fldCharType="begin">
                <w:ffData>
                  <w:name w:val="Text16"/>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2B679B" w:rsidRPr="0000465F" w:rsidTr="00151729">
        <w:trPr>
          <w:trHeight w:val="1134"/>
        </w:trPr>
        <w:tc>
          <w:tcPr>
            <w:tcW w:w="4535" w:type="dxa"/>
            <w:tcBorders>
              <w:right w:val="single" w:sz="2" w:space="0" w:color="58595B" w:themeColor="accent4"/>
            </w:tcBorders>
            <w:shd w:val="clear" w:color="auto" w:fill="F6F6F6"/>
            <w:vAlign w:val="center"/>
          </w:tcPr>
          <w:p w:rsidR="002B679B" w:rsidRDefault="002B679B" w:rsidP="002B679B">
            <w:pPr>
              <w:pStyle w:val="AEMCTableBodyCopyNumbers"/>
              <w:rPr>
                <w:rStyle w:val="Hyperlink"/>
              </w:rPr>
            </w:pPr>
            <w:r w:rsidRPr="002B679B">
              <w:rPr>
                <w:rStyle w:val="Hyperlink"/>
              </w:rPr>
              <w:t>What are the key issues that would have to be considered during the transition period?</w:t>
            </w:r>
            <w:r>
              <w:rPr>
                <w:rStyle w:val="Hyperlink"/>
              </w:rPr>
              <w:t xml:space="preserve"> </w:t>
            </w:r>
            <w:r w:rsidRPr="002B679B">
              <w:rPr>
                <w:rStyle w:val="Hyperlink"/>
              </w:rPr>
              <w:t xml:space="preserve">I.e. </w:t>
            </w:r>
            <w:proofErr w:type="gramStart"/>
            <w:r w:rsidRPr="002B679B">
              <w:rPr>
                <w:rStyle w:val="Hyperlink"/>
              </w:rPr>
              <w:t>Prior</w:t>
            </w:r>
            <w:proofErr w:type="gramEnd"/>
            <w:r w:rsidRPr="002B679B">
              <w:rPr>
                <w:rStyle w:val="Hyperlink"/>
              </w:rPr>
              <w:t xml:space="preserve"> to the next AMDQ cc auction / next access arrangement period.</w:t>
            </w:r>
          </w:p>
        </w:tc>
        <w:tc>
          <w:tcPr>
            <w:tcW w:w="10091" w:type="dxa"/>
            <w:tcBorders>
              <w:left w:val="single" w:sz="2" w:space="0" w:color="58595B" w:themeColor="accent4"/>
            </w:tcBorders>
            <w:vAlign w:val="center"/>
          </w:tcPr>
          <w:p w:rsidR="002B679B" w:rsidRPr="00785222" w:rsidRDefault="002B679B" w:rsidP="002B679B">
            <w:pPr>
              <w:pStyle w:val="AEMCTableBodyCopy"/>
              <w:rPr>
                <w:rStyle w:val="Hyperlink"/>
              </w:rPr>
            </w:pPr>
            <w:r w:rsidRPr="00785222">
              <w:rPr>
                <w:rStyle w:val="Hyperlink"/>
              </w:rPr>
              <w:fldChar w:fldCharType="begin">
                <w:ffData>
                  <w:name w:val="Text16"/>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151729" w:rsidRPr="0000465F" w:rsidTr="00151729">
        <w:trPr>
          <w:trHeight w:val="1134"/>
        </w:trPr>
        <w:tc>
          <w:tcPr>
            <w:tcW w:w="4535" w:type="dxa"/>
            <w:tcBorders>
              <w:right w:val="single" w:sz="2" w:space="0" w:color="58595B" w:themeColor="accent4"/>
            </w:tcBorders>
            <w:shd w:val="clear" w:color="auto" w:fill="F6F6F6"/>
            <w:vAlign w:val="center"/>
          </w:tcPr>
          <w:p w:rsidR="00151729" w:rsidRPr="00F72FFE" w:rsidRDefault="00151729" w:rsidP="002B679B">
            <w:pPr>
              <w:pStyle w:val="AEMCTableBodyCopyNumbers"/>
              <w:rPr>
                <w:rStyle w:val="Hyperlink"/>
              </w:rPr>
            </w:pPr>
            <w:r w:rsidRPr="002B679B">
              <w:rPr>
                <w:rStyle w:val="Hyperlink"/>
              </w:rPr>
              <w:t>Should the different tenures be determined during the rule change process or should it be</w:t>
            </w:r>
            <w:r>
              <w:rPr>
                <w:rStyle w:val="Hyperlink"/>
              </w:rPr>
              <w:t xml:space="preserve"> </w:t>
            </w:r>
            <w:r w:rsidRPr="002B679B">
              <w:rPr>
                <w:rStyle w:val="Hyperlink"/>
              </w:rPr>
              <w:t>determined in consultation with industry during implementation during AEMO procedures?</w:t>
            </w:r>
          </w:p>
        </w:tc>
        <w:tc>
          <w:tcPr>
            <w:tcW w:w="10091" w:type="dxa"/>
            <w:tcBorders>
              <w:left w:val="single" w:sz="2" w:space="0" w:color="58595B" w:themeColor="accent4"/>
            </w:tcBorders>
            <w:vAlign w:val="center"/>
          </w:tcPr>
          <w:p w:rsidR="00151729" w:rsidRPr="00785222" w:rsidRDefault="00151729" w:rsidP="002B679B">
            <w:pPr>
              <w:pStyle w:val="AEMCTableBodyCopy"/>
              <w:rPr>
                <w:rStyle w:val="Hyperlink"/>
              </w:rPr>
            </w:pPr>
            <w:r w:rsidRPr="00785222">
              <w:rPr>
                <w:rStyle w:val="Hyperlink"/>
              </w:rPr>
              <w:fldChar w:fldCharType="begin">
                <w:ffData>
                  <w:name w:val="Text16"/>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2B679B" w:rsidRPr="0000465F" w:rsidTr="002B679B">
        <w:trPr>
          <w:trHeight w:val="850"/>
        </w:trPr>
        <w:tc>
          <w:tcPr>
            <w:tcW w:w="4535" w:type="dxa"/>
            <w:tcBorders>
              <w:right w:val="single" w:sz="2" w:space="0" w:color="58595B" w:themeColor="accent4"/>
            </w:tcBorders>
            <w:shd w:val="clear" w:color="auto" w:fill="F6F6F6"/>
            <w:vAlign w:val="center"/>
          </w:tcPr>
          <w:p w:rsidR="002B679B" w:rsidRDefault="002B679B" w:rsidP="002B679B">
            <w:pPr>
              <w:pStyle w:val="AEMCTableBodyCopyNumbers"/>
              <w:rPr>
                <w:rStyle w:val="Hyperlink"/>
              </w:rPr>
            </w:pPr>
            <w:r w:rsidRPr="00F72FFE">
              <w:rPr>
                <w:rStyle w:val="Hyperlink"/>
              </w:rPr>
              <w:t>What are the costs associated with the implementation of the proposed rule change?</w:t>
            </w:r>
          </w:p>
        </w:tc>
        <w:tc>
          <w:tcPr>
            <w:tcW w:w="10091" w:type="dxa"/>
            <w:tcBorders>
              <w:left w:val="single" w:sz="2" w:space="0" w:color="58595B" w:themeColor="accent4"/>
            </w:tcBorders>
            <w:vAlign w:val="center"/>
          </w:tcPr>
          <w:p w:rsidR="002B679B" w:rsidRPr="00785222" w:rsidRDefault="002B679B" w:rsidP="002B679B">
            <w:pPr>
              <w:pStyle w:val="AEMCTableBodyCopy"/>
              <w:rPr>
                <w:rStyle w:val="Hyperlink"/>
              </w:rPr>
            </w:pPr>
            <w:r w:rsidRPr="00785222">
              <w:rPr>
                <w:rStyle w:val="Hyperlink"/>
              </w:rPr>
              <w:fldChar w:fldCharType="begin">
                <w:ffData>
                  <w:name w:val="Text16"/>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FD4696" w:rsidRPr="0000465F" w:rsidTr="00FD4696">
        <w:trPr>
          <w:trHeight w:val="1134"/>
        </w:trPr>
        <w:tc>
          <w:tcPr>
            <w:tcW w:w="4535" w:type="dxa"/>
            <w:tcBorders>
              <w:right w:val="single" w:sz="2" w:space="0" w:color="58595B" w:themeColor="accent4"/>
            </w:tcBorders>
            <w:shd w:val="clear" w:color="auto" w:fill="F6F6F6"/>
            <w:vAlign w:val="center"/>
          </w:tcPr>
          <w:p w:rsidR="00FD4696" w:rsidRPr="00F72FFE" w:rsidRDefault="00FD4696" w:rsidP="00FD4696">
            <w:pPr>
              <w:pStyle w:val="AEMCTableBodyCopyNumbers"/>
              <w:rPr>
                <w:rStyle w:val="Hyperlink"/>
              </w:rPr>
            </w:pPr>
            <w:r w:rsidRPr="00FD4696">
              <w:rPr>
                <w:rStyle w:val="Hyperlink"/>
              </w:rPr>
              <w:t>How much time would be required for market bodies and participants to prepare for the introduction of AMDQ of a range of different tenures?</w:t>
            </w:r>
          </w:p>
        </w:tc>
        <w:tc>
          <w:tcPr>
            <w:tcW w:w="10091" w:type="dxa"/>
            <w:tcBorders>
              <w:left w:val="single" w:sz="2" w:space="0" w:color="58595B" w:themeColor="accent4"/>
            </w:tcBorders>
            <w:vAlign w:val="center"/>
          </w:tcPr>
          <w:p w:rsidR="00FD4696" w:rsidRPr="00785222" w:rsidRDefault="00FD4696" w:rsidP="002B679B">
            <w:pPr>
              <w:pStyle w:val="AEMCTableBodyCopy"/>
              <w:rPr>
                <w:rStyle w:val="Hyperlink"/>
              </w:rPr>
            </w:pPr>
            <w:r w:rsidRPr="00785222">
              <w:rPr>
                <w:rStyle w:val="Hyperlink"/>
              </w:rPr>
              <w:fldChar w:fldCharType="begin">
                <w:ffData>
                  <w:name w:val="Text16"/>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2B679B" w:rsidRPr="0000465F" w:rsidTr="00151729">
        <w:trPr>
          <w:trHeight w:val="850"/>
        </w:trPr>
        <w:tc>
          <w:tcPr>
            <w:tcW w:w="4535" w:type="dxa"/>
            <w:tcBorders>
              <w:right w:val="single" w:sz="2" w:space="0" w:color="58595B" w:themeColor="accent4"/>
            </w:tcBorders>
            <w:shd w:val="clear" w:color="auto" w:fill="F6F6F6"/>
            <w:vAlign w:val="center"/>
          </w:tcPr>
          <w:p w:rsidR="002B679B" w:rsidRDefault="002B679B" w:rsidP="002B679B">
            <w:pPr>
              <w:pStyle w:val="AEMCTableBodyCopyNumbers"/>
              <w:rPr>
                <w:rStyle w:val="Hyperlink"/>
              </w:rPr>
            </w:pPr>
            <w:r w:rsidRPr="00F72FFE">
              <w:rPr>
                <w:rStyle w:val="Hyperlink"/>
              </w:rPr>
              <w:t>Are there any unintended consequences?</w:t>
            </w:r>
          </w:p>
        </w:tc>
        <w:tc>
          <w:tcPr>
            <w:tcW w:w="10091" w:type="dxa"/>
            <w:tcBorders>
              <w:left w:val="single" w:sz="2" w:space="0" w:color="58595B" w:themeColor="accent4"/>
            </w:tcBorders>
            <w:vAlign w:val="center"/>
          </w:tcPr>
          <w:p w:rsidR="002B679B" w:rsidRPr="00785222" w:rsidRDefault="002B679B" w:rsidP="002B679B">
            <w:pPr>
              <w:pStyle w:val="AEMCTableBodyCopy"/>
              <w:rPr>
                <w:rStyle w:val="Hyperlink"/>
              </w:rPr>
            </w:pPr>
            <w:r w:rsidRPr="00785222">
              <w:rPr>
                <w:rStyle w:val="Hyperlink"/>
              </w:rPr>
              <w:fldChar w:fldCharType="begin">
                <w:ffData>
                  <w:name w:val="Text16"/>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rsidR="009E7726" w:rsidRPr="0015555C" w:rsidRDefault="009E7726" w:rsidP="00B933EC">
      <w:pPr>
        <w:pStyle w:val="AEMCHeaderL4"/>
      </w:pPr>
      <w:bookmarkStart w:id="11" w:name="_GoBack"/>
      <w:bookmarkEnd w:id="11"/>
    </w:p>
    <w:sectPr w:rsidR="009E7726" w:rsidRPr="0015555C" w:rsidSect="00B933EC">
      <w:headerReference w:type="default" r:id="rId9"/>
      <w:footerReference w:type="default" r:id="rId10"/>
      <w:headerReference w:type="first" r:id="rId11"/>
      <w:footerReference w:type="first" r:id="rId12"/>
      <w:pgSz w:w="16840" w:h="11901" w:orient="landscape" w:code="9"/>
      <w:pgMar w:top="2269" w:right="1134" w:bottom="1418" w:left="851" w:header="87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79B" w:rsidRDefault="002B679B" w:rsidP="00E768E2">
      <w:r>
        <w:separator/>
      </w:r>
    </w:p>
    <w:p w:rsidR="002B679B" w:rsidRDefault="002B679B" w:rsidP="00E768E2"/>
    <w:p w:rsidR="002B679B" w:rsidRDefault="002B679B" w:rsidP="00E768E2"/>
    <w:p w:rsidR="002B679B" w:rsidRDefault="002B679B" w:rsidP="00E768E2"/>
    <w:p w:rsidR="002B679B" w:rsidRDefault="002B679B"/>
    <w:p w:rsidR="002B679B" w:rsidRDefault="002B679B"/>
  </w:endnote>
  <w:endnote w:type="continuationSeparator" w:id="0">
    <w:p w:rsidR="002B679B" w:rsidRDefault="002B679B" w:rsidP="00E768E2">
      <w:r>
        <w:continuationSeparator/>
      </w:r>
    </w:p>
    <w:p w:rsidR="002B679B" w:rsidRDefault="002B679B" w:rsidP="00E768E2"/>
    <w:p w:rsidR="002B679B" w:rsidRDefault="002B679B" w:rsidP="00E768E2"/>
    <w:p w:rsidR="002B679B" w:rsidRDefault="002B679B" w:rsidP="00E768E2"/>
    <w:p w:rsidR="002B679B" w:rsidRDefault="002B679B"/>
    <w:p w:rsidR="002B679B" w:rsidRDefault="002B6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variable"/>
    <w:sig w:usb0="E0002AEF" w:usb1="C0007841" w:usb2="00000009" w:usb3="00000000" w:csb0="000001FF" w:csb1="00000000"/>
  </w:font>
  <w:font w:name="BDDKD P+ Tahoma">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79B" w:rsidRPr="004B34C2" w:rsidRDefault="002B679B" w:rsidP="004B34C2">
    <w:pPr>
      <w:pStyle w:val="Footer"/>
      <w:rPr>
        <w:b/>
        <w:lang w:val="en-AU"/>
      </w:rPr>
    </w:pPr>
    <w:r w:rsidRPr="00D260FB">
      <w:rPr>
        <w:b/>
        <w:color w:val="00A8E5" w:themeColor="accent1"/>
        <w:lang w:val="en-AU"/>
      </w:rPr>
      <w:t>|</w:t>
    </w:r>
    <w:r w:rsidRPr="00D260FB">
      <w:rPr>
        <w:b/>
        <w:lang w:val="en-AU"/>
      </w:rPr>
      <w:t xml:space="preserve"> </w:t>
    </w:r>
    <w:r w:rsidRPr="00D260FB">
      <w:rPr>
        <w:rStyle w:val="PageNumber"/>
        <w:b/>
      </w:rPr>
      <w:fldChar w:fldCharType="begin"/>
    </w:r>
    <w:r w:rsidRPr="00D260FB">
      <w:rPr>
        <w:rStyle w:val="PageNumber"/>
        <w:b/>
      </w:rPr>
      <w:instrText xml:space="preserve"> PAGE </w:instrText>
    </w:r>
    <w:r w:rsidRPr="00D260FB">
      <w:rPr>
        <w:rStyle w:val="PageNumber"/>
        <w:b/>
      </w:rPr>
      <w:fldChar w:fldCharType="separate"/>
    </w:r>
    <w:r w:rsidR="00FD4696">
      <w:rPr>
        <w:rStyle w:val="PageNumber"/>
        <w:b/>
        <w:noProof/>
      </w:rPr>
      <w:t>7</w:t>
    </w:r>
    <w:r w:rsidRPr="00D260FB">
      <w:rPr>
        <w:rStyle w:val="PageNumbe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79B" w:rsidRPr="008F5900" w:rsidRDefault="002B679B" w:rsidP="008F5900">
    <w:pPr>
      <w:pStyle w:val="Footer"/>
      <w:rPr>
        <w:b/>
        <w:lang w:val="en-AU"/>
      </w:rPr>
    </w:pPr>
    <w:r w:rsidRPr="00D260FB">
      <w:rPr>
        <w:b/>
        <w:color w:val="00A8E5" w:themeColor="accent1"/>
        <w:lang w:val="en-AU"/>
      </w:rPr>
      <w:t>|</w:t>
    </w:r>
    <w:r w:rsidRPr="00D260FB">
      <w:rPr>
        <w:b/>
        <w:lang w:val="en-AU"/>
      </w:rPr>
      <w:t xml:space="preserve"> </w:t>
    </w:r>
    <w:r w:rsidRPr="00D260FB">
      <w:rPr>
        <w:rStyle w:val="PageNumber"/>
        <w:b/>
      </w:rPr>
      <w:fldChar w:fldCharType="begin"/>
    </w:r>
    <w:r w:rsidRPr="00D260FB">
      <w:rPr>
        <w:rStyle w:val="PageNumber"/>
        <w:b/>
      </w:rPr>
      <w:instrText xml:space="preserve"> PAGE </w:instrText>
    </w:r>
    <w:r w:rsidRPr="00D260FB">
      <w:rPr>
        <w:rStyle w:val="PageNumber"/>
        <w:b/>
      </w:rPr>
      <w:fldChar w:fldCharType="separate"/>
    </w:r>
    <w:r w:rsidR="00FD4696">
      <w:rPr>
        <w:rStyle w:val="PageNumber"/>
        <w:b/>
        <w:noProof/>
      </w:rPr>
      <w:t>1</w:t>
    </w:r>
    <w:r w:rsidRPr="00D260FB">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79B" w:rsidRDefault="002B679B">
      <w:r>
        <w:separator/>
      </w:r>
    </w:p>
  </w:footnote>
  <w:footnote w:type="continuationSeparator" w:id="0">
    <w:p w:rsidR="002B679B" w:rsidRDefault="002B679B" w:rsidP="00E768E2">
      <w:r>
        <w:continuationSeparator/>
      </w:r>
    </w:p>
    <w:p w:rsidR="002B679B" w:rsidRDefault="002B679B" w:rsidP="00E768E2"/>
    <w:p w:rsidR="002B679B" w:rsidRDefault="002B679B" w:rsidP="00E768E2"/>
    <w:p w:rsidR="002B679B" w:rsidRDefault="002B679B" w:rsidP="00E768E2"/>
    <w:p w:rsidR="002B679B" w:rsidRDefault="002B679B"/>
    <w:p w:rsidR="002B679B" w:rsidRDefault="002B67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single" w:sz="12" w:space="0" w:color="00A8E5" w:themeColor="accent1"/>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47"/>
    </w:tblGrid>
    <w:tr w:rsidR="002B679B" w:rsidTr="00C14DB5">
      <w:trPr>
        <w:trHeight w:val="680"/>
      </w:trPr>
      <w:tc>
        <w:tcPr>
          <w:tcW w:w="8147" w:type="dxa"/>
        </w:tcPr>
        <w:p w:rsidR="002B679B" w:rsidRPr="00D260FB" w:rsidRDefault="002B679B" w:rsidP="00D260FB">
          <w:pPr>
            <w:pStyle w:val="Header"/>
            <w:ind w:left="85"/>
            <w:rPr>
              <w:b/>
              <w:lang w:val="en-AU"/>
            </w:rPr>
          </w:pPr>
          <w:r>
            <w:rPr>
              <w:b/>
              <w:lang w:val="en-AU"/>
            </w:rPr>
            <w:t>Stakeholder feedback</w:t>
          </w:r>
        </w:p>
        <w:p w:rsidR="002B679B" w:rsidRDefault="002B679B" w:rsidP="009E7726">
          <w:pPr>
            <w:pStyle w:val="Header"/>
            <w:tabs>
              <w:tab w:val="clear" w:pos="4513"/>
              <w:tab w:val="clear" w:pos="9026"/>
              <w:tab w:val="left" w:pos="2240"/>
            </w:tabs>
            <w:ind w:left="85"/>
            <w:rPr>
              <w:lang w:val="en-AU"/>
            </w:rPr>
          </w:pPr>
          <w:r>
            <w:rPr>
              <w:lang w:val="en-AU"/>
            </w:rPr>
            <w:t>DWGM Improvement to AMDQ regime</w:t>
          </w:r>
        </w:p>
        <w:p w:rsidR="002B679B" w:rsidRDefault="002B679B" w:rsidP="009E7726">
          <w:pPr>
            <w:pStyle w:val="Header"/>
            <w:ind w:left="85"/>
            <w:rPr>
              <w:lang w:val="en-AU"/>
            </w:rPr>
          </w:pPr>
          <w:r>
            <w:rPr>
              <w:lang w:val="en-AU"/>
            </w:rPr>
            <w:t>14 March 2019</w:t>
          </w:r>
        </w:p>
      </w:tc>
    </w:tr>
  </w:tbl>
  <w:p w:rsidR="002B679B" w:rsidRPr="004B34C2" w:rsidRDefault="002B679B" w:rsidP="004B34C2">
    <w:pPr>
      <w:pStyle w:val="Header"/>
      <w:rPr>
        <w:lang w:val="en-A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79B" w:rsidRDefault="002B679B">
    <w:pPr>
      <w:pStyle w:val="Header"/>
    </w:pPr>
    <w:r w:rsidRPr="00F73126">
      <w:rPr>
        <w:noProof/>
        <w:sz w:val="36"/>
        <w:szCs w:val="36"/>
        <w:lang w:val="en-AU" w:eastAsia="en-AU"/>
      </w:rPr>
      <mc:AlternateContent>
        <mc:Choice Requires="wps">
          <w:drawing>
            <wp:anchor distT="0" distB="0" distL="114300" distR="114300" simplePos="0" relativeHeight="251660800" behindDoc="1" locked="0" layoutInCell="1" allowOverlap="0" wp14:anchorId="75A5E4F2" wp14:editId="784D0528">
              <wp:simplePos x="0" y="0"/>
              <wp:positionH relativeFrom="page">
                <wp:posOffset>720090</wp:posOffset>
              </wp:positionH>
              <wp:positionV relativeFrom="page">
                <wp:posOffset>2127885</wp:posOffset>
              </wp:positionV>
              <wp:extent cx="6172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6172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556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167.55pt" to="105.3pt,1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t5wAEAANMDAAAOAAAAZHJzL2Uyb0RvYy54bWysU02P0zAQvSPxHyzfqZNKFIia7qEruCCo&#10;WPgBXmfcWPKXxqZJ/z1jt82uAAmBuDgez3sz82Ym27vZWXYCTCb4nrerhjPwKgzGH3v+7ev7V285&#10;S1n6QdrgoednSPxu9/LFdoodrMMY7ADIKIhP3RR7PuYcOyGSGsHJtAoRPDl1QCczmXgUA8qJojsr&#10;1k2zEVPAIWJQkBK93l+cfFfjaw0qf9Y6QWa251RbrifW87GcYreV3RFlHI26liH/oQonjaekS6h7&#10;mSX7juaXUM4oDCnovFLBiaC1UVA1kJq2+UnNwygjVC3UnBSXNqX/F1Z9Oh2QmaHnG868dDSih4zS&#10;HMfM9sF7amBAtil9mmLqCL73B7xaKR6wiJ41uvIlOWyuvT0vvYU5M0WPm/bNek0TUDeXeOJFTPkD&#10;BMfKpefW+KJadvL0MWXKRdAbpDxbzybatXfN6zo/UQq7lFJv+WzhAvsCmqRR8raGq0sFe4vsJGkd&#10;pFLgc1ukUQLrCV1o2li7EJs/E6/4QoW6cH9DXhg1c/B5ITvjA/4ue55vJesLnsp/prtcH8NwrkOq&#10;DtqcqvC65WU1n9uV/vQv7n4AAAD//wMAUEsDBBQABgAIAAAAIQDRPS+O2wAAAAsBAAAPAAAAZHJz&#10;L2Rvd25yZXYueG1sTI/BTsMwDIbvSLxDZCRuLO06KuiaTgiBxLUbB45e46UVjVMlWVfeniAhwfG3&#10;P/3+XO8WO4qZfBgcK8hXGQjizumBjYL3w+vdA4gQkTWOjknBFwXYNddXNVbaXbileR+NSCUcKlTQ&#10;xzhVUoauJ4th5SbitDs5bzGm6I3UHi+p3I5ynWWltDhwutDjRM89dZ/7s1XQbnwbJnTzi2sNfsxv&#10;+GiKUqnbm+VpCyLSEv9g+NFP6tAkp6M7sw5iTDkvNglVUBT3OYhErPOsBHH8ncimlv9/aL4BAAD/&#10;/wMAUEsBAi0AFAAGAAgAAAAhALaDOJL+AAAA4QEAABMAAAAAAAAAAAAAAAAAAAAAAFtDb250ZW50&#10;X1R5cGVzXS54bWxQSwECLQAUAAYACAAAACEAOP0h/9YAAACUAQAACwAAAAAAAAAAAAAAAAAvAQAA&#10;X3JlbHMvLnJlbHNQSwECLQAUAAYACAAAACEAFZ3LecABAADTAwAADgAAAAAAAAAAAAAAAAAuAgAA&#10;ZHJzL2Uyb0RvYy54bWxQSwECLQAUAAYACAAAACEA0T0vjtsAAAALAQAADwAAAAAAAAAAAAAAAAAa&#10;BAAAZHJzL2Rvd25yZXYueG1sUEsFBgAAAAAEAAQA8wAAACIFAAAAAA==&#10;" o:allowoverlap="f" strokecolor="#00a8e5 [3204]" strokeweight="1.5pt">
              <w10:wrap anchorx="page" anchory="page"/>
            </v:line>
          </w:pict>
        </mc:Fallback>
      </mc:AlternateContent>
    </w:r>
    <w:r>
      <w:rPr>
        <w:noProof/>
        <w:lang w:val="en-AU" w:eastAsia="en-AU"/>
      </w:rPr>
      <w:drawing>
        <wp:inline distT="0" distB="0" distL="0" distR="0" wp14:anchorId="67F5FDB7" wp14:editId="6313475F">
          <wp:extent cx="1080000" cy="2548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MC_Grey_NoGraphic.png"/>
                  <pic:cNvPicPr/>
                </pic:nvPicPr>
                <pic:blipFill>
                  <a:blip r:embed="rId1">
                    <a:extLst>
                      <a:ext uri="{28A0092B-C50C-407E-A947-70E740481C1C}">
                        <a14:useLocalDpi xmlns:a14="http://schemas.microsoft.com/office/drawing/2010/main" val="0"/>
                      </a:ext>
                    </a:extLst>
                  </a:blip>
                  <a:stretch>
                    <a:fillRect/>
                  </a:stretch>
                </pic:blipFill>
                <pic:spPr>
                  <a:xfrm>
                    <a:off x="0" y="0"/>
                    <a:ext cx="1080000" cy="2548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46EEE"/>
    <w:multiLevelType w:val="multilevel"/>
    <w:tmpl w:val="C70CADCA"/>
    <w:lvl w:ilvl="0">
      <w:start w:val="1"/>
      <w:numFmt w:val="bullet"/>
      <w:pStyle w:val="AEMCFootnoteBullets"/>
      <w:lvlText w:val=""/>
      <w:lvlJc w:val="left"/>
      <w:pPr>
        <w:tabs>
          <w:tab w:val="num" w:pos="340"/>
        </w:tabs>
        <w:ind w:left="340" w:hanging="227"/>
      </w:pPr>
      <w:rPr>
        <w:rFonts w:ascii="Symbol" w:hAnsi="Symbol" w:hint="default"/>
        <w:color w:val="00A8E5"/>
      </w:rPr>
    </w:lvl>
    <w:lvl w:ilvl="1">
      <w:start w:val="1"/>
      <w:numFmt w:val="bullet"/>
      <w:lvlText w:val=""/>
      <w:lvlJc w:val="left"/>
      <w:pPr>
        <w:tabs>
          <w:tab w:val="num" w:pos="567"/>
        </w:tabs>
        <w:ind w:left="567" w:hanging="227"/>
      </w:pPr>
      <w:rPr>
        <w:rFonts w:ascii="Symbol" w:hAnsi="Symbol" w:hint="default"/>
        <w:color w:val="000000"/>
      </w:rPr>
    </w:lvl>
    <w:lvl w:ilvl="2">
      <w:start w:val="1"/>
      <w:numFmt w:val="bullet"/>
      <w:lvlText w:val=""/>
      <w:lvlJc w:val="left"/>
      <w:pPr>
        <w:tabs>
          <w:tab w:val="num" w:pos="794"/>
        </w:tabs>
        <w:ind w:left="794" w:hanging="227"/>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27285250"/>
    <w:multiLevelType w:val="hybridMultilevel"/>
    <w:tmpl w:val="BD6091A2"/>
    <w:lvl w:ilvl="0" w:tplc="1116DEC4">
      <w:start w:val="1"/>
      <w:numFmt w:val="lowerRoman"/>
      <w:pStyle w:val="AEMCBodyCopyNumberedList03"/>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6C4541"/>
    <w:multiLevelType w:val="hybridMultilevel"/>
    <w:tmpl w:val="534A9B76"/>
    <w:lvl w:ilvl="0" w:tplc="C28AAF72">
      <w:start w:val="1"/>
      <w:numFmt w:val="decimal"/>
      <w:pStyle w:val="AEMCBodyCopyNumberedList01"/>
      <w:lvlText w:val="%1."/>
      <w:lvlJc w:val="left"/>
      <w:pPr>
        <w:tabs>
          <w:tab w:val="num" w:pos="340"/>
        </w:tabs>
        <w:ind w:left="340" w:hanging="3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42EC2CB4"/>
    <w:multiLevelType w:val="hybridMultilevel"/>
    <w:tmpl w:val="53D0A990"/>
    <w:lvl w:ilvl="0" w:tplc="0C09000F">
      <w:start w:val="1"/>
      <w:numFmt w:val="decimal"/>
      <w:lvlText w:val="%1."/>
      <w:lvlJc w:val="left"/>
      <w:pPr>
        <w:tabs>
          <w:tab w:val="num" w:pos="283"/>
        </w:tabs>
        <w:ind w:left="283" w:hanging="283"/>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
    <w:nsid w:val="51A859EB"/>
    <w:multiLevelType w:val="hybridMultilevel"/>
    <w:tmpl w:val="0DB6DCE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37964F4"/>
    <w:multiLevelType w:val="hybridMultilevel"/>
    <w:tmpl w:val="FE26B33A"/>
    <w:lvl w:ilvl="0" w:tplc="47562774">
      <w:start w:val="1"/>
      <w:numFmt w:val="lowerLetter"/>
      <w:pStyle w:val="AEMCBodyCopyNumberedList02"/>
      <w:lvlText w:val="%1."/>
      <w:lvlJc w:val="left"/>
      <w:pPr>
        <w:tabs>
          <w:tab w:val="num" w:pos="340"/>
        </w:tabs>
        <w:ind w:left="340" w:hanging="340"/>
      </w:pPr>
      <w:rPr>
        <w:rFonts w:hint="default"/>
        <w:color w:val="000000"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F921193"/>
    <w:multiLevelType w:val="multilevel"/>
    <w:tmpl w:val="FDDEE6CE"/>
    <w:lvl w:ilvl="0">
      <w:start w:val="1"/>
      <w:numFmt w:val="bullet"/>
      <w:pStyle w:val="AEMCBodyCopyListBullets"/>
      <w:lvlText w:val=""/>
      <w:lvlJc w:val="left"/>
      <w:pPr>
        <w:ind w:left="340" w:hanging="340"/>
      </w:pPr>
      <w:rPr>
        <w:rFonts w:ascii="Symbol" w:hAnsi="Symbol" w:hint="default"/>
        <w:color w:val="000000"/>
      </w:rPr>
    </w:lvl>
    <w:lvl w:ilvl="1">
      <w:start w:val="1"/>
      <w:numFmt w:val="bullet"/>
      <w:lvlText w:val=""/>
      <w:lvlJc w:val="left"/>
      <w:pPr>
        <w:tabs>
          <w:tab w:val="num" w:pos="680"/>
        </w:tabs>
        <w:ind w:left="680" w:hanging="340"/>
      </w:pPr>
      <w:rPr>
        <w:rFonts w:ascii="Symbol" w:hAnsi="Symbol" w:hint="default"/>
        <w:color w:val="000000"/>
      </w:rPr>
    </w:lvl>
    <w:lvl w:ilvl="2">
      <w:start w:val="1"/>
      <w:numFmt w:val="bullet"/>
      <w:lvlText w:val=""/>
      <w:lvlJc w:val="left"/>
      <w:pPr>
        <w:tabs>
          <w:tab w:val="num" w:pos="1021"/>
        </w:tabs>
        <w:ind w:left="1021" w:hanging="341"/>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768E766E"/>
    <w:multiLevelType w:val="hybridMultilevel"/>
    <w:tmpl w:val="65BE915E"/>
    <w:lvl w:ilvl="0" w:tplc="42DEBEC6">
      <w:start w:val="1"/>
      <w:numFmt w:val="decimal"/>
      <w:pStyle w:val="AEMCTableBodyCopyNumbers"/>
      <w:lvlText w:val="%1."/>
      <w:lvlJc w:val="left"/>
      <w:pPr>
        <w:tabs>
          <w:tab w:val="num" w:pos="284"/>
        </w:tabs>
        <w:ind w:left="284" w:hanging="28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1"/>
  </w:num>
  <w:num w:numId="5">
    <w:abstractNumId w:val="6"/>
  </w:num>
  <w:num w:numId="6">
    <w:abstractNumId w:val="7"/>
  </w:num>
  <w:num w:numId="7">
    <w:abstractNumId w:val="3"/>
  </w:num>
  <w:num w:numId="8">
    <w:abstractNumId w:val="3"/>
    <w:lvlOverride w:ilvl="0">
      <w:startOverride w:val="1"/>
    </w:lvlOverride>
  </w:num>
  <w:num w:numId="9">
    <w:abstractNumId w:val="4"/>
  </w:num>
  <w:num w:numId="10">
    <w:abstractNumId w:val="7"/>
    <w:lvlOverride w:ilvl="0">
      <w:startOverride w:val="1"/>
    </w:lvlOverride>
  </w:num>
  <w:num w:numId="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85"/>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726"/>
    <w:rsid w:val="00000E51"/>
    <w:rsid w:val="0000145B"/>
    <w:rsid w:val="00001992"/>
    <w:rsid w:val="00001A36"/>
    <w:rsid w:val="00001B61"/>
    <w:rsid w:val="00001F15"/>
    <w:rsid w:val="00003A0D"/>
    <w:rsid w:val="0000465F"/>
    <w:rsid w:val="000050D9"/>
    <w:rsid w:val="000071D2"/>
    <w:rsid w:val="00010450"/>
    <w:rsid w:val="0001221F"/>
    <w:rsid w:val="00012CBF"/>
    <w:rsid w:val="00013085"/>
    <w:rsid w:val="000142D8"/>
    <w:rsid w:val="0001526E"/>
    <w:rsid w:val="00015745"/>
    <w:rsid w:val="00015E44"/>
    <w:rsid w:val="0001690F"/>
    <w:rsid w:val="00020ECC"/>
    <w:rsid w:val="000222F9"/>
    <w:rsid w:val="000233FB"/>
    <w:rsid w:val="00024BBD"/>
    <w:rsid w:val="00026054"/>
    <w:rsid w:val="0002771D"/>
    <w:rsid w:val="000279B0"/>
    <w:rsid w:val="000309D3"/>
    <w:rsid w:val="00030FAD"/>
    <w:rsid w:val="000310AE"/>
    <w:rsid w:val="00032B9F"/>
    <w:rsid w:val="000343AF"/>
    <w:rsid w:val="00034DC3"/>
    <w:rsid w:val="00034F88"/>
    <w:rsid w:val="000357AD"/>
    <w:rsid w:val="000362D3"/>
    <w:rsid w:val="00037513"/>
    <w:rsid w:val="000376F9"/>
    <w:rsid w:val="0004018C"/>
    <w:rsid w:val="0004027A"/>
    <w:rsid w:val="0004111E"/>
    <w:rsid w:val="000414D5"/>
    <w:rsid w:val="00041A2E"/>
    <w:rsid w:val="000437DC"/>
    <w:rsid w:val="0004420E"/>
    <w:rsid w:val="000442F8"/>
    <w:rsid w:val="00044BDA"/>
    <w:rsid w:val="00045842"/>
    <w:rsid w:val="000475BF"/>
    <w:rsid w:val="00047D0C"/>
    <w:rsid w:val="00047D41"/>
    <w:rsid w:val="00047E4A"/>
    <w:rsid w:val="0005008F"/>
    <w:rsid w:val="0005011E"/>
    <w:rsid w:val="00051F67"/>
    <w:rsid w:val="00052368"/>
    <w:rsid w:val="00052A04"/>
    <w:rsid w:val="00053449"/>
    <w:rsid w:val="00054368"/>
    <w:rsid w:val="00055071"/>
    <w:rsid w:val="00056E2E"/>
    <w:rsid w:val="00060A42"/>
    <w:rsid w:val="000619A6"/>
    <w:rsid w:val="00061AE9"/>
    <w:rsid w:val="00061DC3"/>
    <w:rsid w:val="000628F0"/>
    <w:rsid w:val="000634FF"/>
    <w:rsid w:val="00064F94"/>
    <w:rsid w:val="0006550F"/>
    <w:rsid w:val="000656F7"/>
    <w:rsid w:val="000663CD"/>
    <w:rsid w:val="00070BBA"/>
    <w:rsid w:val="0007340D"/>
    <w:rsid w:val="0007465F"/>
    <w:rsid w:val="000749C5"/>
    <w:rsid w:val="000756A0"/>
    <w:rsid w:val="00080497"/>
    <w:rsid w:val="00081AE5"/>
    <w:rsid w:val="00084BE1"/>
    <w:rsid w:val="000867D3"/>
    <w:rsid w:val="000877F7"/>
    <w:rsid w:val="00087F77"/>
    <w:rsid w:val="0009020F"/>
    <w:rsid w:val="00091D7A"/>
    <w:rsid w:val="00092D3A"/>
    <w:rsid w:val="00094B2E"/>
    <w:rsid w:val="00095114"/>
    <w:rsid w:val="00095231"/>
    <w:rsid w:val="0009593C"/>
    <w:rsid w:val="00096017"/>
    <w:rsid w:val="0009733D"/>
    <w:rsid w:val="00097BA5"/>
    <w:rsid w:val="000A0478"/>
    <w:rsid w:val="000A18DC"/>
    <w:rsid w:val="000A1C7B"/>
    <w:rsid w:val="000A1D0D"/>
    <w:rsid w:val="000A54FA"/>
    <w:rsid w:val="000A5F06"/>
    <w:rsid w:val="000A6312"/>
    <w:rsid w:val="000A6660"/>
    <w:rsid w:val="000A69C9"/>
    <w:rsid w:val="000A7CF8"/>
    <w:rsid w:val="000B0950"/>
    <w:rsid w:val="000B0E51"/>
    <w:rsid w:val="000B34BB"/>
    <w:rsid w:val="000B457D"/>
    <w:rsid w:val="000B5659"/>
    <w:rsid w:val="000B5796"/>
    <w:rsid w:val="000B5968"/>
    <w:rsid w:val="000B601B"/>
    <w:rsid w:val="000B69FC"/>
    <w:rsid w:val="000B7404"/>
    <w:rsid w:val="000C03E1"/>
    <w:rsid w:val="000C1621"/>
    <w:rsid w:val="000C1649"/>
    <w:rsid w:val="000C42A5"/>
    <w:rsid w:val="000C5C9F"/>
    <w:rsid w:val="000C745C"/>
    <w:rsid w:val="000D019B"/>
    <w:rsid w:val="000D26DA"/>
    <w:rsid w:val="000D3F8C"/>
    <w:rsid w:val="000D41D1"/>
    <w:rsid w:val="000D46A6"/>
    <w:rsid w:val="000D58F6"/>
    <w:rsid w:val="000D70D6"/>
    <w:rsid w:val="000D724C"/>
    <w:rsid w:val="000D760A"/>
    <w:rsid w:val="000D7647"/>
    <w:rsid w:val="000E0A3A"/>
    <w:rsid w:val="000E202B"/>
    <w:rsid w:val="000E2D49"/>
    <w:rsid w:val="000E32B8"/>
    <w:rsid w:val="000E40AE"/>
    <w:rsid w:val="000E4A9E"/>
    <w:rsid w:val="000E6828"/>
    <w:rsid w:val="000E6A71"/>
    <w:rsid w:val="000E73FD"/>
    <w:rsid w:val="000F1E1F"/>
    <w:rsid w:val="000F297E"/>
    <w:rsid w:val="000F50D7"/>
    <w:rsid w:val="000F5F27"/>
    <w:rsid w:val="00100958"/>
    <w:rsid w:val="0010241A"/>
    <w:rsid w:val="00103D42"/>
    <w:rsid w:val="001040D9"/>
    <w:rsid w:val="001040DB"/>
    <w:rsid w:val="0010474E"/>
    <w:rsid w:val="00104B55"/>
    <w:rsid w:val="00105E6A"/>
    <w:rsid w:val="00105E74"/>
    <w:rsid w:val="00106A6A"/>
    <w:rsid w:val="001109E5"/>
    <w:rsid w:val="001113CD"/>
    <w:rsid w:val="00112EBC"/>
    <w:rsid w:val="00113FFD"/>
    <w:rsid w:val="001169DC"/>
    <w:rsid w:val="001207ED"/>
    <w:rsid w:val="00122AB9"/>
    <w:rsid w:val="001239CC"/>
    <w:rsid w:val="0012499B"/>
    <w:rsid w:val="00125D9B"/>
    <w:rsid w:val="001267DD"/>
    <w:rsid w:val="00127C9B"/>
    <w:rsid w:val="00132C57"/>
    <w:rsid w:val="00135A43"/>
    <w:rsid w:val="00135E9D"/>
    <w:rsid w:val="00136E3D"/>
    <w:rsid w:val="00140A43"/>
    <w:rsid w:val="00141AF9"/>
    <w:rsid w:val="00142959"/>
    <w:rsid w:val="00143727"/>
    <w:rsid w:val="00144889"/>
    <w:rsid w:val="00147C7F"/>
    <w:rsid w:val="001508EE"/>
    <w:rsid w:val="00150F93"/>
    <w:rsid w:val="00151729"/>
    <w:rsid w:val="00152186"/>
    <w:rsid w:val="0015281A"/>
    <w:rsid w:val="00152D58"/>
    <w:rsid w:val="00154925"/>
    <w:rsid w:val="001549DD"/>
    <w:rsid w:val="0015518A"/>
    <w:rsid w:val="0015555C"/>
    <w:rsid w:val="001567FB"/>
    <w:rsid w:val="00156ED7"/>
    <w:rsid w:val="00160471"/>
    <w:rsid w:val="0016293F"/>
    <w:rsid w:val="00162B3E"/>
    <w:rsid w:val="0016494D"/>
    <w:rsid w:val="00164A27"/>
    <w:rsid w:val="0016670D"/>
    <w:rsid w:val="00170589"/>
    <w:rsid w:val="0017240A"/>
    <w:rsid w:val="00173929"/>
    <w:rsid w:val="00175F5C"/>
    <w:rsid w:val="00180789"/>
    <w:rsid w:val="0018102E"/>
    <w:rsid w:val="0018151B"/>
    <w:rsid w:val="00181587"/>
    <w:rsid w:val="00183047"/>
    <w:rsid w:val="001841A9"/>
    <w:rsid w:val="001864FC"/>
    <w:rsid w:val="0018654F"/>
    <w:rsid w:val="001870E5"/>
    <w:rsid w:val="00187118"/>
    <w:rsid w:val="001874B0"/>
    <w:rsid w:val="001874E6"/>
    <w:rsid w:val="001905F7"/>
    <w:rsid w:val="00190FC9"/>
    <w:rsid w:val="00192B54"/>
    <w:rsid w:val="00192EA9"/>
    <w:rsid w:val="0019391E"/>
    <w:rsid w:val="0019455B"/>
    <w:rsid w:val="00196034"/>
    <w:rsid w:val="00196462"/>
    <w:rsid w:val="0019699E"/>
    <w:rsid w:val="001979E7"/>
    <w:rsid w:val="001A0122"/>
    <w:rsid w:val="001A12D7"/>
    <w:rsid w:val="001A155B"/>
    <w:rsid w:val="001A2D9D"/>
    <w:rsid w:val="001A487B"/>
    <w:rsid w:val="001A4AE1"/>
    <w:rsid w:val="001A4CC0"/>
    <w:rsid w:val="001B0B03"/>
    <w:rsid w:val="001B1250"/>
    <w:rsid w:val="001B1F3C"/>
    <w:rsid w:val="001B2035"/>
    <w:rsid w:val="001B3619"/>
    <w:rsid w:val="001B36EC"/>
    <w:rsid w:val="001B394C"/>
    <w:rsid w:val="001B39C2"/>
    <w:rsid w:val="001B4793"/>
    <w:rsid w:val="001B4B6D"/>
    <w:rsid w:val="001B5447"/>
    <w:rsid w:val="001B60C8"/>
    <w:rsid w:val="001B7F01"/>
    <w:rsid w:val="001B7F35"/>
    <w:rsid w:val="001C0415"/>
    <w:rsid w:val="001C16E7"/>
    <w:rsid w:val="001C193A"/>
    <w:rsid w:val="001C2765"/>
    <w:rsid w:val="001C283D"/>
    <w:rsid w:val="001C2E09"/>
    <w:rsid w:val="001C2FC1"/>
    <w:rsid w:val="001C3801"/>
    <w:rsid w:val="001C3ADD"/>
    <w:rsid w:val="001C4BFD"/>
    <w:rsid w:val="001C63AD"/>
    <w:rsid w:val="001C63C5"/>
    <w:rsid w:val="001C76B1"/>
    <w:rsid w:val="001D04BF"/>
    <w:rsid w:val="001D0D44"/>
    <w:rsid w:val="001D1B40"/>
    <w:rsid w:val="001D5750"/>
    <w:rsid w:val="001D638A"/>
    <w:rsid w:val="001D7085"/>
    <w:rsid w:val="001E03F9"/>
    <w:rsid w:val="001E2B79"/>
    <w:rsid w:val="001E40AC"/>
    <w:rsid w:val="001E58E7"/>
    <w:rsid w:val="001E74E8"/>
    <w:rsid w:val="001E7C2B"/>
    <w:rsid w:val="001F2259"/>
    <w:rsid w:val="001F2788"/>
    <w:rsid w:val="001F2E64"/>
    <w:rsid w:val="001F3177"/>
    <w:rsid w:val="001F3292"/>
    <w:rsid w:val="001F3512"/>
    <w:rsid w:val="001F4CAC"/>
    <w:rsid w:val="001F52DA"/>
    <w:rsid w:val="001F7744"/>
    <w:rsid w:val="00203BD6"/>
    <w:rsid w:val="00204615"/>
    <w:rsid w:val="00205090"/>
    <w:rsid w:val="00205F78"/>
    <w:rsid w:val="00206044"/>
    <w:rsid w:val="00206953"/>
    <w:rsid w:val="00207B81"/>
    <w:rsid w:val="00210770"/>
    <w:rsid w:val="002116F1"/>
    <w:rsid w:val="002120AE"/>
    <w:rsid w:val="00212BA2"/>
    <w:rsid w:val="002132B1"/>
    <w:rsid w:val="00215A5C"/>
    <w:rsid w:val="0021677E"/>
    <w:rsid w:val="002215F7"/>
    <w:rsid w:val="0022180E"/>
    <w:rsid w:val="00223761"/>
    <w:rsid w:val="00225283"/>
    <w:rsid w:val="0022653B"/>
    <w:rsid w:val="002326A0"/>
    <w:rsid w:val="00232B5D"/>
    <w:rsid w:val="002348E4"/>
    <w:rsid w:val="002352FA"/>
    <w:rsid w:val="00236560"/>
    <w:rsid w:val="00236997"/>
    <w:rsid w:val="00237629"/>
    <w:rsid w:val="002377CF"/>
    <w:rsid w:val="00237DAA"/>
    <w:rsid w:val="002401DA"/>
    <w:rsid w:val="00242234"/>
    <w:rsid w:val="00242B03"/>
    <w:rsid w:val="0024382D"/>
    <w:rsid w:val="00246194"/>
    <w:rsid w:val="00246F19"/>
    <w:rsid w:val="00247780"/>
    <w:rsid w:val="00250C15"/>
    <w:rsid w:val="00250D87"/>
    <w:rsid w:val="002518CF"/>
    <w:rsid w:val="002536C1"/>
    <w:rsid w:val="002556CD"/>
    <w:rsid w:val="0025775E"/>
    <w:rsid w:val="0026003A"/>
    <w:rsid w:val="00261EC5"/>
    <w:rsid w:val="002622A2"/>
    <w:rsid w:val="00263D7F"/>
    <w:rsid w:val="00264177"/>
    <w:rsid w:val="00265059"/>
    <w:rsid w:val="0026556E"/>
    <w:rsid w:val="00265DAC"/>
    <w:rsid w:val="00265F52"/>
    <w:rsid w:val="00265FE7"/>
    <w:rsid w:val="002665C5"/>
    <w:rsid w:val="00266F34"/>
    <w:rsid w:val="002670D0"/>
    <w:rsid w:val="00267477"/>
    <w:rsid w:val="0026795F"/>
    <w:rsid w:val="00267989"/>
    <w:rsid w:val="00270220"/>
    <w:rsid w:val="00270232"/>
    <w:rsid w:val="002705B8"/>
    <w:rsid w:val="00270DC2"/>
    <w:rsid w:val="00272202"/>
    <w:rsid w:val="00272A08"/>
    <w:rsid w:val="00272E55"/>
    <w:rsid w:val="00273094"/>
    <w:rsid w:val="00273189"/>
    <w:rsid w:val="002747D3"/>
    <w:rsid w:val="00275488"/>
    <w:rsid w:val="00275C6D"/>
    <w:rsid w:val="0027645D"/>
    <w:rsid w:val="00276777"/>
    <w:rsid w:val="0027757D"/>
    <w:rsid w:val="002775ED"/>
    <w:rsid w:val="00282127"/>
    <w:rsid w:val="002847DD"/>
    <w:rsid w:val="00285BDB"/>
    <w:rsid w:val="00286804"/>
    <w:rsid w:val="0029085A"/>
    <w:rsid w:val="00291BD9"/>
    <w:rsid w:val="002921B4"/>
    <w:rsid w:val="00292D72"/>
    <w:rsid w:val="002932DA"/>
    <w:rsid w:val="00293402"/>
    <w:rsid w:val="00295F6F"/>
    <w:rsid w:val="00297506"/>
    <w:rsid w:val="002A2061"/>
    <w:rsid w:val="002A2725"/>
    <w:rsid w:val="002A2DB9"/>
    <w:rsid w:val="002A37CA"/>
    <w:rsid w:val="002A3BF6"/>
    <w:rsid w:val="002A5953"/>
    <w:rsid w:val="002A6424"/>
    <w:rsid w:val="002A6907"/>
    <w:rsid w:val="002A6A1F"/>
    <w:rsid w:val="002A76C7"/>
    <w:rsid w:val="002B084E"/>
    <w:rsid w:val="002B107D"/>
    <w:rsid w:val="002B1BF4"/>
    <w:rsid w:val="002B1F96"/>
    <w:rsid w:val="002B222A"/>
    <w:rsid w:val="002B272B"/>
    <w:rsid w:val="002B314A"/>
    <w:rsid w:val="002B4A95"/>
    <w:rsid w:val="002B4E2E"/>
    <w:rsid w:val="002B5921"/>
    <w:rsid w:val="002B5EFE"/>
    <w:rsid w:val="002B679B"/>
    <w:rsid w:val="002B6C93"/>
    <w:rsid w:val="002B74F9"/>
    <w:rsid w:val="002C118A"/>
    <w:rsid w:val="002C1A0F"/>
    <w:rsid w:val="002C2AFA"/>
    <w:rsid w:val="002C36F8"/>
    <w:rsid w:val="002C6420"/>
    <w:rsid w:val="002C6494"/>
    <w:rsid w:val="002C684C"/>
    <w:rsid w:val="002D283E"/>
    <w:rsid w:val="002D2B2C"/>
    <w:rsid w:val="002D347A"/>
    <w:rsid w:val="002D53BD"/>
    <w:rsid w:val="002D5EE7"/>
    <w:rsid w:val="002D6CE5"/>
    <w:rsid w:val="002E05B7"/>
    <w:rsid w:val="002E0EAE"/>
    <w:rsid w:val="002E1941"/>
    <w:rsid w:val="002E245B"/>
    <w:rsid w:val="002E2EE9"/>
    <w:rsid w:val="002E3010"/>
    <w:rsid w:val="002E38F9"/>
    <w:rsid w:val="002E5F2A"/>
    <w:rsid w:val="002E6423"/>
    <w:rsid w:val="002E6890"/>
    <w:rsid w:val="002E6EA9"/>
    <w:rsid w:val="002F1C7C"/>
    <w:rsid w:val="002F4B65"/>
    <w:rsid w:val="002F642E"/>
    <w:rsid w:val="002F6A4A"/>
    <w:rsid w:val="002F6D2D"/>
    <w:rsid w:val="003011F1"/>
    <w:rsid w:val="00301568"/>
    <w:rsid w:val="0030159E"/>
    <w:rsid w:val="00301A72"/>
    <w:rsid w:val="00301EAC"/>
    <w:rsid w:val="0030274C"/>
    <w:rsid w:val="003030A1"/>
    <w:rsid w:val="00304070"/>
    <w:rsid w:val="00305231"/>
    <w:rsid w:val="00305346"/>
    <w:rsid w:val="00305930"/>
    <w:rsid w:val="00305C20"/>
    <w:rsid w:val="0030708C"/>
    <w:rsid w:val="00307904"/>
    <w:rsid w:val="0031012D"/>
    <w:rsid w:val="00310411"/>
    <w:rsid w:val="00311447"/>
    <w:rsid w:val="003116B4"/>
    <w:rsid w:val="00311D7A"/>
    <w:rsid w:val="00312593"/>
    <w:rsid w:val="00312C29"/>
    <w:rsid w:val="003147C8"/>
    <w:rsid w:val="00314F7E"/>
    <w:rsid w:val="00315298"/>
    <w:rsid w:val="0031645D"/>
    <w:rsid w:val="00316559"/>
    <w:rsid w:val="0031680B"/>
    <w:rsid w:val="00316869"/>
    <w:rsid w:val="003171E7"/>
    <w:rsid w:val="00317370"/>
    <w:rsid w:val="00322D62"/>
    <w:rsid w:val="00322E29"/>
    <w:rsid w:val="00324D0B"/>
    <w:rsid w:val="00324F20"/>
    <w:rsid w:val="0032502D"/>
    <w:rsid w:val="00325780"/>
    <w:rsid w:val="00325BEB"/>
    <w:rsid w:val="00325E18"/>
    <w:rsid w:val="0032606D"/>
    <w:rsid w:val="00327503"/>
    <w:rsid w:val="0032750A"/>
    <w:rsid w:val="00327A69"/>
    <w:rsid w:val="003306D4"/>
    <w:rsid w:val="00331138"/>
    <w:rsid w:val="00331550"/>
    <w:rsid w:val="003332FA"/>
    <w:rsid w:val="003334B7"/>
    <w:rsid w:val="0033442C"/>
    <w:rsid w:val="00334F69"/>
    <w:rsid w:val="00335788"/>
    <w:rsid w:val="00335F0E"/>
    <w:rsid w:val="00336BE5"/>
    <w:rsid w:val="0033767D"/>
    <w:rsid w:val="00340549"/>
    <w:rsid w:val="00341B9B"/>
    <w:rsid w:val="00342B3B"/>
    <w:rsid w:val="00342BD1"/>
    <w:rsid w:val="003434D7"/>
    <w:rsid w:val="00343AAC"/>
    <w:rsid w:val="003442C1"/>
    <w:rsid w:val="00344D3C"/>
    <w:rsid w:val="0034515C"/>
    <w:rsid w:val="00345AF9"/>
    <w:rsid w:val="003462C7"/>
    <w:rsid w:val="00347CE9"/>
    <w:rsid w:val="00350AC9"/>
    <w:rsid w:val="00350EA8"/>
    <w:rsid w:val="00351ADB"/>
    <w:rsid w:val="00352373"/>
    <w:rsid w:val="00352F88"/>
    <w:rsid w:val="00354B58"/>
    <w:rsid w:val="00354D8A"/>
    <w:rsid w:val="00356CAE"/>
    <w:rsid w:val="0036023F"/>
    <w:rsid w:val="003627DC"/>
    <w:rsid w:val="00362EB7"/>
    <w:rsid w:val="00364EB8"/>
    <w:rsid w:val="00365382"/>
    <w:rsid w:val="00366254"/>
    <w:rsid w:val="0036679B"/>
    <w:rsid w:val="00366D25"/>
    <w:rsid w:val="003675FB"/>
    <w:rsid w:val="00371955"/>
    <w:rsid w:val="003719DB"/>
    <w:rsid w:val="0037244B"/>
    <w:rsid w:val="0037283E"/>
    <w:rsid w:val="00372C86"/>
    <w:rsid w:val="0037380E"/>
    <w:rsid w:val="00374702"/>
    <w:rsid w:val="00375872"/>
    <w:rsid w:val="003767CE"/>
    <w:rsid w:val="00377442"/>
    <w:rsid w:val="00377EE7"/>
    <w:rsid w:val="00381553"/>
    <w:rsid w:val="00382211"/>
    <w:rsid w:val="00383075"/>
    <w:rsid w:val="003841AD"/>
    <w:rsid w:val="00385943"/>
    <w:rsid w:val="0038613B"/>
    <w:rsid w:val="00390B06"/>
    <w:rsid w:val="00390EBA"/>
    <w:rsid w:val="00391C92"/>
    <w:rsid w:val="003935BA"/>
    <w:rsid w:val="00393639"/>
    <w:rsid w:val="00393753"/>
    <w:rsid w:val="00393D75"/>
    <w:rsid w:val="00396258"/>
    <w:rsid w:val="0039668C"/>
    <w:rsid w:val="00397C0E"/>
    <w:rsid w:val="003A0FC1"/>
    <w:rsid w:val="003A1372"/>
    <w:rsid w:val="003A1E71"/>
    <w:rsid w:val="003A2D74"/>
    <w:rsid w:val="003A3BAC"/>
    <w:rsid w:val="003A3D3F"/>
    <w:rsid w:val="003A3EE5"/>
    <w:rsid w:val="003A4355"/>
    <w:rsid w:val="003A5DC5"/>
    <w:rsid w:val="003A7347"/>
    <w:rsid w:val="003A76C7"/>
    <w:rsid w:val="003B0B9D"/>
    <w:rsid w:val="003B252F"/>
    <w:rsid w:val="003B2A3A"/>
    <w:rsid w:val="003B2F07"/>
    <w:rsid w:val="003B3444"/>
    <w:rsid w:val="003B3B7B"/>
    <w:rsid w:val="003B409D"/>
    <w:rsid w:val="003B43F4"/>
    <w:rsid w:val="003B51EF"/>
    <w:rsid w:val="003B5F73"/>
    <w:rsid w:val="003B699D"/>
    <w:rsid w:val="003B7301"/>
    <w:rsid w:val="003C276F"/>
    <w:rsid w:val="003C2B67"/>
    <w:rsid w:val="003C3AF7"/>
    <w:rsid w:val="003C4735"/>
    <w:rsid w:val="003C4FA5"/>
    <w:rsid w:val="003C5CA8"/>
    <w:rsid w:val="003C63ED"/>
    <w:rsid w:val="003C64D0"/>
    <w:rsid w:val="003C6A11"/>
    <w:rsid w:val="003C6EF0"/>
    <w:rsid w:val="003D36E7"/>
    <w:rsid w:val="003D53C7"/>
    <w:rsid w:val="003D546A"/>
    <w:rsid w:val="003D5888"/>
    <w:rsid w:val="003D5C77"/>
    <w:rsid w:val="003D7122"/>
    <w:rsid w:val="003E0BA3"/>
    <w:rsid w:val="003E0C00"/>
    <w:rsid w:val="003E1E5B"/>
    <w:rsid w:val="003E36B9"/>
    <w:rsid w:val="003E4B40"/>
    <w:rsid w:val="003E5817"/>
    <w:rsid w:val="003E6361"/>
    <w:rsid w:val="003E6D97"/>
    <w:rsid w:val="003E79D1"/>
    <w:rsid w:val="003F2DC5"/>
    <w:rsid w:val="004002DF"/>
    <w:rsid w:val="0040111D"/>
    <w:rsid w:val="004015BB"/>
    <w:rsid w:val="00402301"/>
    <w:rsid w:val="00403830"/>
    <w:rsid w:val="004058EB"/>
    <w:rsid w:val="00406A96"/>
    <w:rsid w:val="0040703E"/>
    <w:rsid w:val="00407D0B"/>
    <w:rsid w:val="004104B2"/>
    <w:rsid w:val="00411DE5"/>
    <w:rsid w:val="0041297A"/>
    <w:rsid w:val="004133DB"/>
    <w:rsid w:val="00415AB6"/>
    <w:rsid w:val="00416DD7"/>
    <w:rsid w:val="00417E73"/>
    <w:rsid w:val="0042052E"/>
    <w:rsid w:val="00420D5E"/>
    <w:rsid w:val="00421AD0"/>
    <w:rsid w:val="0042669E"/>
    <w:rsid w:val="00430762"/>
    <w:rsid w:val="004327AC"/>
    <w:rsid w:val="004339FA"/>
    <w:rsid w:val="00437930"/>
    <w:rsid w:val="004404AA"/>
    <w:rsid w:val="004408D6"/>
    <w:rsid w:val="0044136B"/>
    <w:rsid w:val="00441D8E"/>
    <w:rsid w:val="00442445"/>
    <w:rsid w:val="004464EC"/>
    <w:rsid w:val="004470F2"/>
    <w:rsid w:val="0044760D"/>
    <w:rsid w:val="004479E5"/>
    <w:rsid w:val="004531AD"/>
    <w:rsid w:val="0045320E"/>
    <w:rsid w:val="004536F5"/>
    <w:rsid w:val="00453765"/>
    <w:rsid w:val="0045436C"/>
    <w:rsid w:val="00454B6C"/>
    <w:rsid w:val="00456701"/>
    <w:rsid w:val="004568D2"/>
    <w:rsid w:val="00456C34"/>
    <w:rsid w:val="004572B9"/>
    <w:rsid w:val="00457D56"/>
    <w:rsid w:val="00457D90"/>
    <w:rsid w:val="00460396"/>
    <w:rsid w:val="00460716"/>
    <w:rsid w:val="004625C2"/>
    <w:rsid w:val="00463008"/>
    <w:rsid w:val="00464781"/>
    <w:rsid w:val="00464838"/>
    <w:rsid w:val="00464CD6"/>
    <w:rsid w:val="00465897"/>
    <w:rsid w:val="0047105D"/>
    <w:rsid w:val="00471C88"/>
    <w:rsid w:val="00472140"/>
    <w:rsid w:val="004728CC"/>
    <w:rsid w:val="00473CE5"/>
    <w:rsid w:val="00473ED5"/>
    <w:rsid w:val="004744F0"/>
    <w:rsid w:val="00474AE7"/>
    <w:rsid w:val="00474D0B"/>
    <w:rsid w:val="00475000"/>
    <w:rsid w:val="004750DF"/>
    <w:rsid w:val="004755A6"/>
    <w:rsid w:val="00476761"/>
    <w:rsid w:val="004768F8"/>
    <w:rsid w:val="00481A8B"/>
    <w:rsid w:val="004842C7"/>
    <w:rsid w:val="0048510E"/>
    <w:rsid w:val="00485488"/>
    <w:rsid w:val="00486C46"/>
    <w:rsid w:val="00486C85"/>
    <w:rsid w:val="00486F4C"/>
    <w:rsid w:val="004870BB"/>
    <w:rsid w:val="00491B44"/>
    <w:rsid w:val="00491D0A"/>
    <w:rsid w:val="004933BC"/>
    <w:rsid w:val="004937DE"/>
    <w:rsid w:val="00493E2F"/>
    <w:rsid w:val="004941A3"/>
    <w:rsid w:val="0049427D"/>
    <w:rsid w:val="004953F0"/>
    <w:rsid w:val="00495EC8"/>
    <w:rsid w:val="004964E4"/>
    <w:rsid w:val="0049774D"/>
    <w:rsid w:val="004A00E5"/>
    <w:rsid w:val="004A0574"/>
    <w:rsid w:val="004A09AF"/>
    <w:rsid w:val="004A3A5F"/>
    <w:rsid w:val="004A3E12"/>
    <w:rsid w:val="004B0395"/>
    <w:rsid w:val="004B1152"/>
    <w:rsid w:val="004B189C"/>
    <w:rsid w:val="004B3435"/>
    <w:rsid w:val="004B34C2"/>
    <w:rsid w:val="004B35C5"/>
    <w:rsid w:val="004B42A4"/>
    <w:rsid w:val="004B4FF2"/>
    <w:rsid w:val="004B5DA0"/>
    <w:rsid w:val="004B6D06"/>
    <w:rsid w:val="004B7948"/>
    <w:rsid w:val="004C14F7"/>
    <w:rsid w:val="004C166E"/>
    <w:rsid w:val="004C1BB7"/>
    <w:rsid w:val="004C3D86"/>
    <w:rsid w:val="004C3DEF"/>
    <w:rsid w:val="004C63E6"/>
    <w:rsid w:val="004C662F"/>
    <w:rsid w:val="004C6BF9"/>
    <w:rsid w:val="004C7557"/>
    <w:rsid w:val="004C7975"/>
    <w:rsid w:val="004D0A50"/>
    <w:rsid w:val="004D20DF"/>
    <w:rsid w:val="004D270B"/>
    <w:rsid w:val="004D2B15"/>
    <w:rsid w:val="004D2D4A"/>
    <w:rsid w:val="004D3088"/>
    <w:rsid w:val="004D380A"/>
    <w:rsid w:val="004D4983"/>
    <w:rsid w:val="004D4DF8"/>
    <w:rsid w:val="004D5391"/>
    <w:rsid w:val="004D58B3"/>
    <w:rsid w:val="004E021F"/>
    <w:rsid w:val="004E0408"/>
    <w:rsid w:val="004E1F1B"/>
    <w:rsid w:val="004E2559"/>
    <w:rsid w:val="004E2B52"/>
    <w:rsid w:val="004E2F98"/>
    <w:rsid w:val="004E4060"/>
    <w:rsid w:val="004E4872"/>
    <w:rsid w:val="004E4FA3"/>
    <w:rsid w:val="004E56A6"/>
    <w:rsid w:val="004E605E"/>
    <w:rsid w:val="004E64F1"/>
    <w:rsid w:val="004E754D"/>
    <w:rsid w:val="004E7A2C"/>
    <w:rsid w:val="004F0ABA"/>
    <w:rsid w:val="004F34AD"/>
    <w:rsid w:val="004F3B5F"/>
    <w:rsid w:val="004F3BCF"/>
    <w:rsid w:val="004F557F"/>
    <w:rsid w:val="004F66DC"/>
    <w:rsid w:val="005005E6"/>
    <w:rsid w:val="005019B4"/>
    <w:rsid w:val="00502ADA"/>
    <w:rsid w:val="00503238"/>
    <w:rsid w:val="005038A5"/>
    <w:rsid w:val="005043C6"/>
    <w:rsid w:val="00504938"/>
    <w:rsid w:val="00504F3D"/>
    <w:rsid w:val="00506547"/>
    <w:rsid w:val="005074E0"/>
    <w:rsid w:val="005078D8"/>
    <w:rsid w:val="00507F94"/>
    <w:rsid w:val="00510566"/>
    <w:rsid w:val="00514158"/>
    <w:rsid w:val="005152A7"/>
    <w:rsid w:val="005164C8"/>
    <w:rsid w:val="0051671E"/>
    <w:rsid w:val="00517013"/>
    <w:rsid w:val="00517DD3"/>
    <w:rsid w:val="00520297"/>
    <w:rsid w:val="0052130A"/>
    <w:rsid w:val="00521AC0"/>
    <w:rsid w:val="00521F63"/>
    <w:rsid w:val="005228B2"/>
    <w:rsid w:val="00525276"/>
    <w:rsid w:val="00525978"/>
    <w:rsid w:val="00526B99"/>
    <w:rsid w:val="005307F4"/>
    <w:rsid w:val="00530B6F"/>
    <w:rsid w:val="005312A4"/>
    <w:rsid w:val="005317F1"/>
    <w:rsid w:val="005321F1"/>
    <w:rsid w:val="00533DF8"/>
    <w:rsid w:val="00534916"/>
    <w:rsid w:val="00536870"/>
    <w:rsid w:val="00537970"/>
    <w:rsid w:val="00540493"/>
    <w:rsid w:val="00540E7D"/>
    <w:rsid w:val="0054156E"/>
    <w:rsid w:val="00541E2D"/>
    <w:rsid w:val="00541EB9"/>
    <w:rsid w:val="005427C9"/>
    <w:rsid w:val="005431A7"/>
    <w:rsid w:val="00546949"/>
    <w:rsid w:val="00547AFB"/>
    <w:rsid w:val="005504A5"/>
    <w:rsid w:val="00550574"/>
    <w:rsid w:val="00551C59"/>
    <w:rsid w:val="00554879"/>
    <w:rsid w:val="00555686"/>
    <w:rsid w:val="00555EAD"/>
    <w:rsid w:val="00556645"/>
    <w:rsid w:val="00557220"/>
    <w:rsid w:val="00557A71"/>
    <w:rsid w:val="00560E56"/>
    <w:rsid w:val="0056111B"/>
    <w:rsid w:val="00563396"/>
    <w:rsid w:val="00564D7D"/>
    <w:rsid w:val="0056550F"/>
    <w:rsid w:val="0056788C"/>
    <w:rsid w:val="0057096E"/>
    <w:rsid w:val="0057187A"/>
    <w:rsid w:val="00571CC8"/>
    <w:rsid w:val="00571F4E"/>
    <w:rsid w:val="0057220A"/>
    <w:rsid w:val="00573E16"/>
    <w:rsid w:val="0057499B"/>
    <w:rsid w:val="00575AB1"/>
    <w:rsid w:val="00582695"/>
    <w:rsid w:val="00583451"/>
    <w:rsid w:val="0058384C"/>
    <w:rsid w:val="00583B5E"/>
    <w:rsid w:val="005844DF"/>
    <w:rsid w:val="0058493F"/>
    <w:rsid w:val="00584A67"/>
    <w:rsid w:val="00584B69"/>
    <w:rsid w:val="0058508F"/>
    <w:rsid w:val="005859B2"/>
    <w:rsid w:val="005876CF"/>
    <w:rsid w:val="00587BCF"/>
    <w:rsid w:val="00590CE3"/>
    <w:rsid w:val="00590ED7"/>
    <w:rsid w:val="00591898"/>
    <w:rsid w:val="00592361"/>
    <w:rsid w:val="00593BDF"/>
    <w:rsid w:val="00597910"/>
    <w:rsid w:val="005A0E68"/>
    <w:rsid w:val="005A1C8E"/>
    <w:rsid w:val="005A223D"/>
    <w:rsid w:val="005A2A0F"/>
    <w:rsid w:val="005A2D3A"/>
    <w:rsid w:val="005A5730"/>
    <w:rsid w:val="005A5DD2"/>
    <w:rsid w:val="005A5DFB"/>
    <w:rsid w:val="005A6A89"/>
    <w:rsid w:val="005B0353"/>
    <w:rsid w:val="005B0A65"/>
    <w:rsid w:val="005B238E"/>
    <w:rsid w:val="005B30FF"/>
    <w:rsid w:val="005B4302"/>
    <w:rsid w:val="005B6C1B"/>
    <w:rsid w:val="005B7F96"/>
    <w:rsid w:val="005C0645"/>
    <w:rsid w:val="005C1444"/>
    <w:rsid w:val="005C3515"/>
    <w:rsid w:val="005C36D5"/>
    <w:rsid w:val="005C43A3"/>
    <w:rsid w:val="005C615E"/>
    <w:rsid w:val="005C7E5D"/>
    <w:rsid w:val="005D0397"/>
    <w:rsid w:val="005D1810"/>
    <w:rsid w:val="005D2296"/>
    <w:rsid w:val="005D3418"/>
    <w:rsid w:val="005D433A"/>
    <w:rsid w:val="005D4DBD"/>
    <w:rsid w:val="005D4EF7"/>
    <w:rsid w:val="005D67F4"/>
    <w:rsid w:val="005D7CEF"/>
    <w:rsid w:val="005E0BD0"/>
    <w:rsid w:val="005E12D8"/>
    <w:rsid w:val="005E1CC5"/>
    <w:rsid w:val="005E256F"/>
    <w:rsid w:val="005E361B"/>
    <w:rsid w:val="005E3F50"/>
    <w:rsid w:val="005E461A"/>
    <w:rsid w:val="005E5A59"/>
    <w:rsid w:val="005E638A"/>
    <w:rsid w:val="005E6E88"/>
    <w:rsid w:val="005F07EA"/>
    <w:rsid w:val="005F082C"/>
    <w:rsid w:val="005F1211"/>
    <w:rsid w:val="005F18C9"/>
    <w:rsid w:val="005F1B66"/>
    <w:rsid w:val="005F2DBD"/>
    <w:rsid w:val="005F3898"/>
    <w:rsid w:val="005F4662"/>
    <w:rsid w:val="005F4AFB"/>
    <w:rsid w:val="005F4E90"/>
    <w:rsid w:val="00600073"/>
    <w:rsid w:val="00601271"/>
    <w:rsid w:val="006019CB"/>
    <w:rsid w:val="00602AF5"/>
    <w:rsid w:val="00602B08"/>
    <w:rsid w:val="0060554D"/>
    <w:rsid w:val="00605E64"/>
    <w:rsid w:val="006067A2"/>
    <w:rsid w:val="0061046D"/>
    <w:rsid w:val="0061366F"/>
    <w:rsid w:val="00613B19"/>
    <w:rsid w:val="006147FC"/>
    <w:rsid w:val="0061676B"/>
    <w:rsid w:val="00620212"/>
    <w:rsid w:val="00621474"/>
    <w:rsid w:val="00622524"/>
    <w:rsid w:val="0062320C"/>
    <w:rsid w:val="00625CF6"/>
    <w:rsid w:val="0062660E"/>
    <w:rsid w:val="00627670"/>
    <w:rsid w:val="00627B0D"/>
    <w:rsid w:val="00630412"/>
    <w:rsid w:val="0063106B"/>
    <w:rsid w:val="006346E5"/>
    <w:rsid w:val="00635741"/>
    <w:rsid w:val="00637FE3"/>
    <w:rsid w:val="00640EAD"/>
    <w:rsid w:val="006418C9"/>
    <w:rsid w:val="0064266C"/>
    <w:rsid w:val="00645276"/>
    <w:rsid w:val="0064589D"/>
    <w:rsid w:val="00647061"/>
    <w:rsid w:val="00647C37"/>
    <w:rsid w:val="0065093F"/>
    <w:rsid w:val="00650D72"/>
    <w:rsid w:val="00652740"/>
    <w:rsid w:val="00652BB4"/>
    <w:rsid w:val="00652DE9"/>
    <w:rsid w:val="0065369C"/>
    <w:rsid w:val="00653A37"/>
    <w:rsid w:val="00654EA1"/>
    <w:rsid w:val="00655B26"/>
    <w:rsid w:val="00656CAA"/>
    <w:rsid w:val="00660B29"/>
    <w:rsid w:val="006617FE"/>
    <w:rsid w:val="0066232B"/>
    <w:rsid w:val="00663D05"/>
    <w:rsid w:val="006657C1"/>
    <w:rsid w:val="006661B2"/>
    <w:rsid w:val="00670D75"/>
    <w:rsid w:val="006724C2"/>
    <w:rsid w:val="00672690"/>
    <w:rsid w:val="00672893"/>
    <w:rsid w:val="00672E8D"/>
    <w:rsid w:val="00673879"/>
    <w:rsid w:val="00674D7D"/>
    <w:rsid w:val="00675C59"/>
    <w:rsid w:val="006761F4"/>
    <w:rsid w:val="00676A80"/>
    <w:rsid w:val="00677DF7"/>
    <w:rsid w:val="00681016"/>
    <w:rsid w:val="006816F3"/>
    <w:rsid w:val="00681E5E"/>
    <w:rsid w:val="0068248D"/>
    <w:rsid w:val="0068267E"/>
    <w:rsid w:val="00682EE6"/>
    <w:rsid w:val="0068334C"/>
    <w:rsid w:val="006834FA"/>
    <w:rsid w:val="006847DB"/>
    <w:rsid w:val="00684C02"/>
    <w:rsid w:val="006853BA"/>
    <w:rsid w:val="0068544A"/>
    <w:rsid w:val="00686FFD"/>
    <w:rsid w:val="00690728"/>
    <w:rsid w:val="00691991"/>
    <w:rsid w:val="00692D5B"/>
    <w:rsid w:val="006937AD"/>
    <w:rsid w:val="00693CB6"/>
    <w:rsid w:val="00695233"/>
    <w:rsid w:val="00695568"/>
    <w:rsid w:val="00695CE0"/>
    <w:rsid w:val="00697E74"/>
    <w:rsid w:val="006A14A1"/>
    <w:rsid w:val="006A3D16"/>
    <w:rsid w:val="006A67B5"/>
    <w:rsid w:val="006B2E00"/>
    <w:rsid w:val="006B2F97"/>
    <w:rsid w:val="006B314C"/>
    <w:rsid w:val="006B3D97"/>
    <w:rsid w:val="006B3E3F"/>
    <w:rsid w:val="006B4137"/>
    <w:rsid w:val="006B4AFA"/>
    <w:rsid w:val="006B4C44"/>
    <w:rsid w:val="006B6B24"/>
    <w:rsid w:val="006B7C5E"/>
    <w:rsid w:val="006C11BD"/>
    <w:rsid w:val="006C30FD"/>
    <w:rsid w:val="006C3211"/>
    <w:rsid w:val="006C32A6"/>
    <w:rsid w:val="006C339D"/>
    <w:rsid w:val="006C3F2A"/>
    <w:rsid w:val="006C549C"/>
    <w:rsid w:val="006C6553"/>
    <w:rsid w:val="006D13A3"/>
    <w:rsid w:val="006D2AAE"/>
    <w:rsid w:val="006D2C22"/>
    <w:rsid w:val="006D3194"/>
    <w:rsid w:val="006D5001"/>
    <w:rsid w:val="006E0286"/>
    <w:rsid w:val="006E03CC"/>
    <w:rsid w:val="006E1B42"/>
    <w:rsid w:val="006E23F3"/>
    <w:rsid w:val="006E505A"/>
    <w:rsid w:val="006E61FF"/>
    <w:rsid w:val="006E7897"/>
    <w:rsid w:val="006F1020"/>
    <w:rsid w:val="006F139A"/>
    <w:rsid w:val="006F1634"/>
    <w:rsid w:val="006F2710"/>
    <w:rsid w:val="006F2749"/>
    <w:rsid w:val="006F2794"/>
    <w:rsid w:val="006F30DC"/>
    <w:rsid w:val="006F44A0"/>
    <w:rsid w:val="006F4CAC"/>
    <w:rsid w:val="006F73DC"/>
    <w:rsid w:val="006F7953"/>
    <w:rsid w:val="006F7A99"/>
    <w:rsid w:val="00701456"/>
    <w:rsid w:val="0070254D"/>
    <w:rsid w:val="00703621"/>
    <w:rsid w:val="00706059"/>
    <w:rsid w:val="00707A6E"/>
    <w:rsid w:val="00712548"/>
    <w:rsid w:val="00712806"/>
    <w:rsid w:val="00712A3E"/>
    <w:rsid w:val="0071419C"/>
    <w:rsid w:val="00715015"/>
    <w:rsid w:val="007152CE"/>
    <w:rsid w:val="007153FF"/>
    <w:rsid w:val="00715A18"/>
    <w:rsid w:val="007165F2"/>
    <w:rsid w:val="00716C6D"/>
    <w:rsid w:val="00720B19"/>
    <w:rsid w:val="00721256"/>
    <w:rsid w:val="00721339"/>
    <w:rsid w:val="00721567"/>
    <w:rsid w:val="00721B8A"/>
    <w:rsid w:val="00721F73"/>
    <w:rsid w:val="00723B32"/>
    <w:rsid w:val="00724164"/>
    <w:rsid w:val="00724237"/>
    <w:rsid w:val="00724387"/>
    <w:rsid w:val="00724599"/>
    <w:rsid w:val="00725549"/>
    <w:rsid w:val="00725AF4"/>
    <w:rsid w:val="00725F40"/>
    <w:rsid w:val="00726260"/>
    <w:rsid w:val="00726AB3"/>
    <w:rsid w:val="007278C1"/>
    <w:rsid w:val="007308A3"/>
    <w:rsid w:val="007314EA"/>
    <w:rsid w:val="00731810"/>
    <w:rsid w:val="00731BDE"/>
    <w:rsid w:val="00732AA8"/>
    <w:rsid w:val="00734B97"/>
    <w:rsid w:val="00734ED4"/>
    <w:rsid w:val="007359EC"/>
    <w:rsid w:val="00737956"/>
    <w:rsid w:val="00737B34"/>
    <w:rsid w:val="0074146E"/>
    <w:rsid w:val="00741E25"/>
    <w:rsid w:val="007422FD"/>
    <w:rsid w:val="007435D2"/>
    <w:rsid w:val="00745086"/>
    <w:rsid w:val="007456C5"/>
    <w:rsid w:val="00745CE2"/>
    <w:rsid w:val="00745E0B"/>
    <w:rsid w:val="007461E5"/>
    <w:rsid w:val="0074744A"/>
    <w:rsid w:val="0074775B"/>
    <w:rsid w:val="00750238"/>
    <w:rsid w:val="00750FEA"/>
    <w:rsid w:val="007559C2"/>
    <w:rsid w:val="0075676A"/>
    <w:rsid w:val="00756F69"/>
    <w:rsid w:val="00757160"/>
    <w:rsid w:val="00757ED4"/>
    <w:rsid w:val="007638D9"/>
    <w:rsid w:val="00766E66"/>
    <w:rsid w:val="00767AD9"/>
    <w:rsid w:val="007710F3"/>
    <w:rsid w:val="0077213C"/>
    <w:rsid w:val="007730A6"/>
    <w:rsid w:val="007753AE"/>
    <w:rsid w:val="007767BA"/>
    <w:rsid w:val="00776F26"/>
    <w:rsid w:val="0077792C"/>
    <w:rsid w:val="007779BD"/>
    <w:rsid w:val="007806F0"/>
    <w:rsid w:val="00780BB3"/>
    <w:rsid w:val="007814C4"/>
    <w:rsid w:val="00781DA5"/>
    <w:rsid w:val="00782676"/>
    <w:rsid w:val="007829E3"/>
    <w:rsid w:val="00782BE5"/>
    <w:rsid w:val="007832DC"/>
    <w:rsid w:val="00783854"/>
    <w:rsid w:val="00783C1E"/>
    <w:rsid w:val="00784E56"/>
    <w:rsid w:val="00785222"/>
    <w:rsid w:val="00785332"/>
    <w:rsid w:val="00786788"/>
    <w:rsid w:val="00787905"/>
    <w:rsid w:val="00787B6F"/>
    <w:rsid w:val="00787BF8"/>
    <w:rsid w:val="00790122"/>
    <w:rsid w:val="007943EB"/>
    <w:rsid w:val="00794CB1"/>
    <w:rsid w:val="007953E1"/>
    <w:rsid w:val="0079599A"/>
    <w:rsid w:val="00795D10"/>
    <w:rsid w:val="007965C1"/>
    <w:rsid w:val="007972D9"/>
    <w:rsid w:val="007A0040"/>
    <w:rsid w:val="007A230D"/>
    <w:rsid w:val="007A4E86"/>
    <w:rsid w:val="007A543E"/>
    <w:rsid w:val="007A6241"/>
    <w:rsid w:val="007A748B"/>
    <w:rsid w:val="007A7661"/>
    <w:rsid w:val="007B13C5"/>
    <w:rsid w:val="007B1575"/>
    <w:rsid w:val="007B188F"/>
    <w:rsid w:val="007B2289"/>
    <w:rsid w:val="007B3621"/>
    <w:rsid w:val="007B3A86"/>
    <w:rsid w:val="007B541A"/>
    <w:rsid w:val="007B6EE1"/>
    <w:rsid w:val="007B7824"/>
    <w:rsid w:val="007C12F7"/>
    <w:rsid w:val="007C173F"/>
    <w:rsid w:val="007C2387"/>
    <w:rsid w:val="007C2FD8"/>
    <w:rsid w:val="007C325F"/>
    <w:rsid w:val="007C3A12"/>
    <w:rsid w:val="007C525F"/>
    <w:rsid w:val="007C5D52"/>
    <w:rsid w:val="007C638F"/>
    <w:rsid w:val="007C63E8"/>
    <w:rsid w:val="007C73D8"/>
    <w:rsid w:val="007C73E1"/>
    <w:rsid w:val="007C7F00"/>
    <w:rsid w:val="007D0AA0"/>
    <w:rsid w:val="007D1519"/>
    <w:rsid w:val="007D1BBD"/>
    <w:rsid w:val="007D430D"/>
    <w:rsid w:val="007D5929"/>
    <w:rsid w:val="007D5DA0"/>
    <w:rsid w:val="007D7A32"/>
    <w:rsid w:val="007D7B00"/>
    <w:rsid w:val="007E0EDE"/>
    <w:rsid w:val="007E16DE"/>
    <w:rsid w:val="007E3B8A"/>
    <w:rsid w:val="007E3D79"/>
    <w:rsid w:val="007E5579"/>
    <w:rsid w:val="007E6538"/>
    <w:rsid w:val="007E6D97"/>
    <w:rsid w:val="007E6F70"/>
    <w:rsid w:val="007E7C0E"/>
    <w:rsid w:val="007E7E00"/>
    <w:rsid w:val="007F07C9"/>
    <w:rsid w:val="007F2041"/>
    <w:rsid w:val="007F586A"/>
    <w:rsid w:val="007F63BA"/>
    <w:rsid w:val="007F774F"/>
    <w:rsid w:val="00802189"/>
    <w:rsid w:val="00802876"/>
    <w:rsid w:val="00802FA5"/>
    <w:rsid w:val="008032A1"/>
    <w:rsid w:val="00803578"/>
    <w:rsid w:val="0080358B"/>
    <w:rsid w:val="00804739"/>
    <w:rsid w:val="00805069"/>
    <w:rsid w:val="008062BA"/>
    <w:rsid w:val="0080648B"/>
    <w:rsid w:val="00806E74"/>
    <w:rsid w:val="00807316"/>
    <w:rsid w:val="008079DC"/>
    <w:rsid w:val="008106F3"/>
    <w:rsid w:val="00810839"/>
    <w:rsid w:val="00811464"/>
    <w:rsid w:val="008116F6"/>
    <w:rsid w:val="00811C28"/>
    <w:rsid w:val="00812285"/>
    <w:rsid w:val="0081278F"/>
    <w:rsid w:val="008148CB"/>
    <w:rsid w:val="008149EB"/>
    <w:rsid w:val="00814DCD"/>
    <w:rsid w:val="00814EF9"/>
    <w:rsid w:val="00816F7C"/>
    <w:rsid w:val="00821DA1"/>
    <w:rsid w:val="008220A6"/>
    <w:rsid w:val="00822139"/>
    <w:rsid w:val="00822DC1"/>
    <w:rsid w:val="0082341B"/>
    <w:rsid w:val="00823572"/>
    <w:rsid w:val="00827C2B"/>
    <w:rsid w:val="0083028C"/>
    <w:rsid w:val="00830ED1"/>
    <w:rsid w:val="00831EBF"/>
    <w:rsid w:val="00833451"/>
    <w:rsid w:val="008334A2"/>
    <w:rsid w:val="008336F2"/>
    <w:rsid w:val="00834ACB"/>
    <w:rsid w:val="008354A7"/>
    <w:rsid w:val="00836B3C"/>
    <w:rsid w:val="008372EE"/>
    <w:rsid w:val="0083753F"/>
    <w:rsid w:val="008430E3"/>
    <w:rsid w:val="00844CB9"/>
    <w:rsid w:val="008465A1"/>
    <w:rsid w:val="00846CA7"/>
    <w:rsid w:val="00847DBA"/>
    <w:rsid w:val="008540B1"/>
    <w:rsid w:val="008542EF"/>
    <w:rsid w:val="00855C34"/>
    <w:rsid w:val="00856CE8"/>
    <w:rsid w:val="00857073"/>
    <w:rsid w:val="00857B8C"/>
    <w:rsid w:val="00860000"/>
    <w:rsid w:val="00860C8E"/>
    <w:rsid w:val="00861B80"/>
    <w:rsid w:val="00862F5F"/>
    <w:rsid w:val="0086499C"/>
    <w:rsid w:val="00865669"/>
    <w:rsid w:val="00865904"/>
    <w:rsid w:val="0087265B"/>
    <w:rsid w:val="00872BDF"/>
    <w:rsid w:val="00873E04"/>
    <w:rsid w:val="0087456E"/>
    <w:rsid w:val="00874618"/>
    <w:rsid w:val="00876094"/>
    <w:rsid w:val="008768A4"/>
    <w:rsid w:val="008772CB"/>
    <w:rsid w:val="00877950"/>
    <w:rsid w:val="008808CC"/>
    <w:rsid w:val="0088144F"/>
    <w:rsid w:val="008827F9"/>
    <w:rsid w:val="00883A12"/>
    <w:rsid w:val="00885086"/>
    <w:rsid w:val="00886870"/>
    <w:rsid w:val="008868D7"/>
    <w:rsid w:val="008868DD"/>
    <w:rsid w:val="00886D71"/>
    <w:rsid w:val="00886F06"/>
    <w:rsid w:val="00887D49"/>
    <w:rsid w:val="00890AEF"/>
    <w:rsid w:val="00890DF7"/>
    <w:rsid w:val="00891C93"/>
    <w:rsid w:val="008936B0"/>
    <w:rsid w:val="008971B7"/>
    <w:rsid w:val="008A2B53"/>
    <w:rsid w:val="008A2FCA"/>
    <w:rsid w:val="008A3302"/>
    <w:rsid w:val="008A354A"/>
    <w:rsid w:val="008A3959"/>
    <w:rsid w:val="008A4886"/>
    <w:rsid w:val="008A4BE9"/>
    <w:rsid w:val="008A4CBE"/>
    <w:rsid w:val="008A5976"/>
    <w:rsid w:val="008A5EB0"/>
    <w:rsid w:val="008A6950"/>
    <w:rsid w:val="008A79C2"/>
    <w:rsid w:val="008B0F53"/>
    <w:rsid w:val="008B10C0"/>
    <w:rsid w:val="008B5AE6"/>
    <w:rsid w:val="008B60AD"/>
    <w:rsid w:val="008B693E"/>
    <w:rsid w:val="008B6B43"/>
    <w:rsid w:val="008B705B"/>
    <w:rsid w:val="008B7257"/>
    <w:rsid w:val="008B75F1"/>
    <w:rsid w:val="008C017F"/>
    <w:rsid w:val="008C07DF"/>
    <w:rsid w:val="008C0921"/>
    <w:rsid w:val="008C1C7C"/>
    <w:rsid w:val="008C221F"/>
    <w:rsid w:val="008C3E4E"/>
    <w:rsid w:val="008C4C14"/>
    <w:rsid w:val="008C66B3"/>
    <w:rsid w:val="008C6A18"/>
    <w:rsid w:val="008C6EEC"/>
    <w:rsid w:val="008C7167"/>
    <w:rsid w:val="008D0F98"/>
    <w:rsid w:val="008D1883"/>
    <w:rsid w:val="008D267A"/>
    <w:rsid w:val="008D3015"/>
    <w:rsid w:val="008D4BEC"/>
    <w:rsid w:val="008D4F88"/>
    <w:rsid w:val="008D56D2"/>
    <w:rsid w:val="008D5FFF"/>
    <w:rsid w:val="008D7CD7"/>
    <w:rsid w:val="008E055E"/>
    <w:rsid w:val="008E103E"/>
    <w:rsid w:val="008E29E2"/>
    <w:rsid w:val="008E3A8A"/>
    <w:rsid w:val="008E4DAF"/>
    <w:rsid w:val="008E4E75"/>
    <w:rsid w:val="008E6155"/>
    <w:rsid w:val="008E7800"/>
    <w:rsid w:val="008F0190"/>
    <w:rsid w:val="008F0213"/>
    <w:rsid w:val="008F30CF"/>
    <w:rsid w:val="008F3F8C"/>
    <w:rsid w:val="008F5900"/>
    <w:rsid w:val="008F6018"/>
    <w:rsid w:val="008F6F36"/>
    <w:rsid w:val="009000C5"/>
    <w:rsid w:val="009000E6"/>
    <w:rsid w:val="0090141C"/>
    <w:rsid w:val="0090178F"/>
    <w:rsid w:val="009019E7"/>
    <w:rsid w:val="00901BB1"/>
    <w:rsid w:val="00903A9C"/>
    <w:rsid w:val="0090405C"/>
    <w:rsid w:val="00904276"/>
    <w:rsid w:val="00904E47"/>
    <w:rsid w:val="00905853"/>
    <w:rsid w:val="00906795"/>
    <w:rsid w:val="00906CA3"/>
    <w:rsid w:val="009071EA"/>
    <w:rsid w:val="00910152"/>
    <w:rsid w:val="0091064B"/>
    <w:rsid w:val="009107DC"/>
    <w:rsid w:val="009113EF"/>
    <w:rsid w:val="009122FE"/>
    <w:rsid w:val="009126BF"/>
    <w:rsid w:val="00912B3B"/>
    <w:rsid w:val="00915DE3"/>
    <w:rsid w:val="00916A2F"/>
    <w:rsid w:val="00916BDF"/>
    <w:rsid w:val="00920CC5"/>
    <w:rsid w:val="0092107B"/>
    <w:rsid w:val="00921345"/>
    <w:rsid w:val="00921862"/>
    <w:rsid w:val="00921C40"/>
    <w:rsid w:val="0092223F"/>
    <w:rsid w:val="00922AFD"/>
    <w:rsid w:val="00924963"/>
    <w:rsid w:val="00930E1C"/>
    <w:rsid w:val="00932059"/>
    <w:rsid w:val="009326D8"/>
    <w:rsid w:val="00932C70"/>
    <w:rsid w:val="00933FBD"/>
    <w:rsid w:val="00934BD6"/>
    <w:rsid w:val="00934E19"/>
    <w:rsid w:val="00935C5C"/>
    <w:rsid w:val="009419F2"/>
    <w:rsid w:val="00943203"/>
    <w:rsid w:val="00943601"/>
    <w:rsid w:val="00945A70"/>
    <w:rsid w:val="009470EC"/>
    <w:rsid w:val="00947968"/>
    <w:rsid w:val="00947D9A"/>
    <w:rsid w:val="00950872"/>
    <w:rsid w:val="00951986"/>
    <w:rsid w:val="00955611"/>
    <w:rsid w:val="0095697A"/>
    <w:rsid w:val="009575E7"/>
    <w:rsid w:val="00957CA0"/>
    <w:rsid w:val="00962AAB"/>
    <w:rsid w:val="009631A2"/>
    <w:rsid w:val="009643B1"/>
    <w:rsid w:val="00965330"/>
    <w:rsid w:val="00965503"/>
    <w:rsid w:val="00965617"/>
    <w:rsid w:val="009658CB"/>
    <w:rsid w:val="00966010"/>
    <w:rsid w:val="00967D82"/>
    <w:rsid w:val="00970581"/>
    <w:rsid w:val="00972E33"/>
    <w:rsid w:val="009737A0"/>
    <w:rsid w:val="00973948"/>
    <w:rsid w:val="00974965"/>
    <w:rsid w:val="00974CE0"/>
    <w:rsid w:val="0098086A"/>
    <w:rsid w:val="00982C08"/>
    <w:rsid w:val="009853B6"/>
    <w:rsid w:val="009900FB"/>
    <w:rsid w:val="00993213"/>
    <w:rsid w:val="00993ADC"/>
    <w:rsid w:val="009945FA"/>
    <w:rsid w:val="00995031"/>
    <w:rsid w:val="009951A2"/>
    <w:rsid w:val="009A0649"/>
    <w:rsid w:val="009A1B8F"/>
    <w:rsid w:val="009A3581"/>
    <w:rsid w:val="009A474B"/>
    <w:rsid w:val="009A589E"/>
    <w:rsid w:val="009A6C9F"/>
    <w:rsid w:val="009A6E39"/>
    <w:rsid w:val="009A71ED"/>
    <w:rsid w:val="009A7A37"/>
    <w:rsid w:val="009A7FE9"/>
    <w:rsid w:val="009B04FE"/>
    <w:rsid w:val="009B18B2"/>
    <w:rsid w:val="009B2129"/>
    <w:rsid w:val="009B37CD"/>
    <w:rsid w:val="009B3CEE"/>
    <w:rsid w:val="009B3F79"/>
    <w:rsid w:val="009B50B0"/>
    <w:rsid w:val="009B547C"/>
    <w:rsid w:val="009B5845"/>
    <w:rsid w:val="009B5916"/>
    <w:rsid w:val="009B6511"/>
    <w:rsid w:val="009B7613"/>
    <w:rsid w:val="009B779C"/>
    <w:rsid w:val="009C017E"/>
    <w:rsid w:val="009C1777"/>
    <w:rsid w:val="009C2392"/>
    <w:rsid w:val="009C360B"/>
    <w:rsid w:val="009C75DB"/>
    <w:rsid w:val="009D11C2"/>
    <w:rsid w:val="009D1AD6"/>
    <w:rsid w:val="009D214F"/>
    <w:rsid w:val="009D563D"/>
    <w:rsid w:val="009D6100"/>
    <w:rsid w:val="009D680D"/>
    <w:rsid w:val="009E05F8"/>
    <w:rsid w:val="009E0697"/>
    <w:rsid w:val="009E1350"/>
    <w:rsid w:val="009E1601"/>
    <w:rsid w:val="009E1C41"/>
    <w:rsid w:val="009E34CF"/>
    <w:rsid w:val="009E3DF0"/>
    <w:rsid w:val="009E410E"/>
    <w:rsid w:val="009E4214"/>
    <w:rsid w:val="009E494A"/>
    <w:rsid w:val="009E49C6"/>
    <w:rsid w:val="009E5046"/>
    <w:rsid w:val="009E515B"/>
    <w:rsid w:val="009E522E"/>
    <w:rsid w:val="009E5E12"/>
    <w:rsid w:val="009E7726"/>
    <w:rsid w:val="009F0B84"/>
    <w:rsid w:val="009F3F09"/>
    <w:rsid w:val="009F44EF"/>
    <w:rsid w:val="009F5B3A"/>
    <w:rsid w:val="009F5C28"/>
    <w:rsid w:val="00A00EC2"/>
    <w:rsid w:val="00A018F1"/>
    <w:rsid w:val="00A01EF1"/>
    <w:rsid w:val="00A02663"/>
    <w:rsid w:val="00A02883"/>
    <w:rsid w:val="00A02A94"/>
    <w:rsid w:val="00A02B1A"/>
    <w:rsid w:val="00A03100"/>
    <w:rsid w:val="00A03864"/>
    <w:rsid w:val="00A04212"/>
    <w:rsid w:val="00A0441D"/>
    <w:rsid w:val="00A06742"/>
    <w:rsid w:val="00A10B6D"/>
    <w:rsid w:val="00A13933"/>
    <w:rsid w:val="00A1601D"/>
    <w:rsid w:val="00A172C1"/>
    <w:rsid w:val="00A174FE"/>
    <w:rsid w:val="00A175E4"/>
    <w:rsid w:val="00A17AD4"/>
    <w:rsid w:val="00A202DA"/>
    <w:rsid w:val="00A216DD"/>
    <w:rsid w:val="00A2254E"/>
    <w:rsid w:val="00A2386D"/>
    <w:rsid w:val="00A250D4"/>
    <w:rsid w:val="00A27223"/>
    <w:rsid w:val="00A2724E"/>
    <w:rsid w:val="00A27635"/>
    <w:rsid w:val="00A27F5D"/>
    <w:rsid w:val="00A30FDC"/>
    <w:rsid w:val="00A3196F"/>
    <w:rsid w:val="00A323A5"/>
    <w:rsid w:val="00A338AD"/>
    <w:rsid w:val="00A35CE0"/>
    <w:rsid w:val="00A3608C"/>
    <w:rsid w:val="00A3682A"/>
    <w:rsid w:val="00A370F7"/>
    <w:rsid w:val="00A41524"/>
    <w:rsid w:val="00A4267F"/>
    <w:rsid w:val="00A426A0"/>
    <w:rsid w:val="00A43F2E"/>
    <w:rsid w:val="00A44599"/>
    <w:rsid w:val="00A44E14"/>
    <w:rsid w:val="00A45F1A"/>
    <w:rsid w:val="00A476A1"/>
    <w:rsid w:val="00A47E50"/>
    <w:rsid w:val="00A50598"/>
    <w:rsid w:val="00A50913"/>
    <w:rsid w:val="00A51438"/>
    <w:rsid w:val="00A51F94"/>
    <w:rsid w:val="00A52F45"/>
    <w:rsid w:val="00A560F6"/>
    <w:rsid w:val="00A6027B"/>
    <w:rsid w:val="00A60FAF"/>
    <w:rsid w:val="00A61339"/>
    <w:rsid w:val="00A614A6"/>
    <w:rsid w:val="00A615A4"/>
    <w:rsid w:val="00A623D0"/>
    <w:rsid w:val="00A625E9"/>
    <w:rsid w:val="00A6397C"/>
    <w:rsid w:val="00A6505E"/>
    <w:rsid w:val="00A65379"/>
    <w:rsid w:val="00A70351"/>
    <w:rsid w:val="00A705D4"/>
    <w:rsid w:val="00A70773"/>
    <w:rsid w:val="00A7302E"/>
    <w:rsid w:val="00A73EBF"/>
    <w:rsid w:val="00A748C0"/>
    <w:rsid w:val="00A74CD3"/>
    <w:rsid w:val="00A75E18"/>
    <w:rsid w:val="00A76AB5"/>
    <w:rsid w:val="00A77E03"/>
    <w:rsid w:val="00A8097C"/>
    <w:rsid w:val="00A80AAB"/>
    <w:rsid w:val="00A81B83"/>
    <w:rsid w:val="00A82802"/>
    <w:rsid w:val="00A82E93"/>
    <w:rsid w:val="00A85917"/>
    <w:rsid w:val="00A85F9E"/>
    <w:rsid w:val="00A8741C"/>
    <w:rsid w:val="00A90804"/>
    <w:rsid w:val="00A90910"/>
    <w:rsid w:val="00A93705"/>
    <w:rsid w:val="00A93E73"/>
    <w:rsid w:val="00A94257"/>
    <w:rsid w:val="00A9514B"/>
    <w:rsid w:val="00A97553"/>
    <w:rsid w:val="00AA05BA"/>
    <w:rsid w:val="00AA305B"/>
    <w:rsid w:val="00AA34B1"/>
    <w:rsid w:val="00AA483B"/>
    <w:rsid w:val="00AA49BF"/>
    <w:rsid w:val="00AA579C"/>
    <w:rsid w:val="00AA5C73"/>
    <w:rsid w:val="00AA6987"/>
    <w:rsid w:val="00AA7920"/>
    <w:rsid w:val="00AB07AC"/>
    <w:rsid w:val="00AB1641"/>
    <w:rsid w:val="00AB3735"/>
    <w:rsid w:val="00AB4FB2"/>
    <w:rsid w:val="00AB5508"/>
    <w:rsid w:val="00AB5D5D"/>
    <w:rsid w:val="00AC15DE"/>
    <w:rsid w:val="00AC16C7"/>
    <w:rsid w:val="00AC2FB9"/>
    <w:rsid w:val="00AC38B1"/>
    <w:rsid w:val="00AC43BF"/>
    <w:rsid w:val="00AC4895"/>
    <w:rsid w:val="00AC54F2"/>
    <w:rsid w:val="00AC5F9E"/>
    <w:rsid w:val="00AC602D"/>
    <w:rsid w:val="00AC64AE"/>
    <w:rsid w:val="00AC6978"/>
    <w:rsid w:val="00AC6985"/>
    <w:rsid w:val="00AD00B8"/>
    <w:rsid w:val="00AD0F41"/>
    <w:rsid w:val="00AD367B"/>
    <w:rsid w:val="00AD38D6"/>
    <w:rsid w:val="00AD3A57"/>
    <w:rsid w:val="00AD6054"/>
    <w:rsid w:val="00AD64BE"/>
    <w:rsid w:val="00AD6B72"/>
    <w:rsid w:val="00AE1DCD"/>
    <w:rsid w:val="00AE2E50"/>
    <w:rsid w:val="00AE324C"/>
    <w:rsid w:val="00AE4991"/>
    <w:rsid w:val="00AE4CE9"/>
    <w:rsid w:val="00AE4E13"/>
    <w:rsid w:val="00AE5C3A"/>
    <w:rsid w:val="00AE6515"/>
    <w:rsid w:val="00AE76F5"/>
    <w:rsid w:val="00AF090F"/>
    <w:rsid w:val="00AF0BB5"/>
    <w:rsid w:val="00AF2E91"/>
    <w:rsid w:val="00AF3D20"/>
    <w:rsid w:val="00AF4419"/>
    <w:rsid w:val="00B00216"/>
    <w:rsid w:val="00B02337"/>
    <w:rsid w:val="00B02CAF"/>
    <w:rsid w:val="00B03585"/>
    <w:rsid w:val="00B047BD"/>
    <w:rsid w:val="00B1176B"/>
    <w:rsid w:val="00B121EF"/>
    <w:rsid w:val="00B12703"/>
    <w:rsid w:val="00B13064"/>
    <w:rsid w:val="00B1521C"/>
    <w:rsid w:val="00B15587"/>
    <w:rsid w:val="00B209BA"/>
    <w:rsid w:val="00B20B75"/>
    <w:rsid w:val="00B2138F"/>
    <w:rsid w:val="00B220CD"/>
    <w:rsid w:val="00B23FD8"/>
    <w:rsid w:val="00B24E5A"/>
    <w:rsid w:val="00B259A6"/>
    <w:rsid w:val="00B2613E"/>
    <w:rsid w:val="00B30660"/>
    <w:rsid w:val="00B3071D"/>
    <w:rsid w:val="00B3102F"/>
    <w:rsid w:val="00B33823"/>
    <w:rsid w:val="00B34607"/>
    <w:rsid w:val="00B34A86"/>
    <w:rsid w:val="00B34B40"/>
    <w:rsid w:val="00B3558E"/>
    <w:rsid w:val="00B3629B"/>
    <w:rsid w:val="00B36D35"/>
    <w:rsid w:val="00B37412"/>
    <w:rsid w:val="00B42000"/>
    <w:rsid w:val="00B42585"/>
    <w:rsid w:val="00B42A5B"/>
    <w:rsid w:val="00B43683"/>
    <w:rsid w:val="00B4590B"/>
    <w:rsid w:val="00B46E92"/>
    <w:rsid w:val="00B47CD9"/>
    <w:rsid w:val="00B505C3"/>
    <w:rsid w:val="00B52436"/>
    <w:rsid w:val="00B527A4"/>
    <w:rsid w:val="00B527ED"/>
    <w:rsid w:val="00B52A1B"/>
    <w:rsid w:val="00B5737C"/>
    <w:rsid w:val="00B60A62"/>
    <w:rsid w:val="00B60CE5"/>
    <w:rsid w:val="00B61EC2"/>
    <w:rsid w:val="00B61F59"/>
    <w:rsid w:val="00B620AD"/>
    <w:rsid w:val="00B6507A"/>
    <w:rsid w:val="00B66DD7"/>
    <w:rsid w:val="00B709A5"/>
    <w:rsid w:val="00B70B17"/>
    <w:rsid w:val="00B70F94"/>
    <w:rsid w:val="00B7238A"/>
    <w:rsid w:val="00B73C1A"/>
    <w:rsid w:val="00B73F48"/>
    <w:rsid w:val="00B74AA5"/>
    <w:rsid w:val="00B7519A"/>
    <w:rsid w:val="00B75B6A"/>
    <w:rsid w:val="00B76B0C"/>
    <w:rsid w:val="00B80102"/>
    <w:rsid w:val="00B80856"/>
    <w:rsid w:val="00B81FC4"/>
    <w:rsid w:val="00B83BF1"/>
    <w:rsid w:val="00B842D4"/>
    <w:rsid w:val="00B845BC"/>
    <w:rsid w:val="00B848F0"/>
    <w:rsid w:val="00B85B6B"/>
    <w:rsid w:val="00B85E01"/>
    <w:rsid w:val="00B85F53"/>
    <w:rsid w:val="00B862F0"/>
    <w:rsid w:val="00B8682E"/>
    <w:rsid w:val="00B8756B"/>
    <w:rsid w:val="00B91156"/>
    <w:rsid w:val="00B911A0"/>
    <w:rsid w:val="00B91F0F"/>
    <w:rsid w:val="00B925AD"/>
    <w:rsid w:val="00B92F8D"/>
    <w:rsid w:val="00B930CF"/>
    <w:rsid w:val="00B933EC"/>
    <w:rsid w:val="00B93EBC"/>
    <w:rsid w:val="00B94387"/>
    <w:rsid w:val="00B94E90"/>
    <w:rsid w:val="00B9644E"/>
    <w:rsid w:val="00B9672A"/>
    <w:rsid w:val="00B97AE0"/>
    <w:rsid w:val="00BA0FED"/>
    <w:rsid w:val="00BA3342"/>
    <w:rsid w:val="00BA3D2A"/>
    <w:rsid w:val="00BA55F6"/>
    <w:rsid w:val="00BA5C63"/>
    <w:rsid w:val="00BA6D44"/>
    <w:rsid w:val="00BB036E"/>
    <w:rsid w:val="00BB168B"/>
    <w:rsid w:val="00BB20B7"/>
    <w:rsid w:val="00BB2498"/>
    <w:rsid w:val="00BB34C1"/>
    <w:rsid w:val="00BB54FB"/>
    <w:rsid w:val="00BB6D11"/>
    <w:rsid w:val="00BB7518"/>
    <w:rsid w:val="00BB7C43"/>
    <w:rsid w:val="00BC11FD"/>
    <w:rsid w:val="00BC175B"/>
    <w:rsid w:val="00BC28A5"/>
    <w:rsid w:val="00BC2CEC"/>
    <w:rsid w:val="00BC2E9C"/>
    <w:rsid w:val="00BC68BE"/>
    <w:rsid w:val="00BD15F0"/>
    <w:rsid w:val="00BD1C80"/>
    <w:rsid w:val="00BD2078"/>
    <w:rsid w:val="00BD39EF"/>
    <w:rsid w:val="00BD404A"/>
    <w:rsid w:val="00BD42C0"/>
    <w:rsid w:val="00BD603C"/>
    <w:rsid w:val="00BD67F4"/>
    <w:rsid w:val="00BE0349"/>
    <w:rsid w:val="00BE09CB"/>
    <w:rsid w:val="00BE1E88"/>
    <w:rsid w:val="00BE2445"/>
    <w:rsid w:val="00BE2FB1"/>
    <w:rsid w:val="00BE36F8"/>
    <w:rsid w:val="00BE42A1"/>
    <w:rsid w:val="00BE4885"/>
    <w:rsid w:val="00BE749A"/>
    <w:rsid w:val="00BE75BB"/>
    <w:rsid w:val="00BF0D86"/>
    <w:rsid w:val="00BF10B7"/>
    <w:rsid w:val="00BF1811"/>
    <w:rsid w:val="00BF38FB"/>
    <w:rsid w:val="00BF4702"/>
    <w:rsid w:val="00BF6C5E"/>
    <w:rsid w:val="00BF7369"/>
    <w:rsid w:val="00C004BD"/>
    <w:rsid w:val="00C00EB1"/>
    <w:rsid w:val="00C0133B"/>
    <w:rsid w:val="00C032E1"/>
    <w:rsid w:val="00C0488F"/>
    <w:rsid w:val="00C05AB2"/>
    <w:rsid w:val="00C071B6"/>
    <w:rsid w:val="00C0739E"/>
    <w:rsid w:val="00C07806"/>
    <w:rsid w:val="00C110B2"/>
    <w:rsid w:val="00C1113C"/>
    <w:rsid w:val="00C11304"/>
    <w:rsid w:val="00C13F8C"/>
    <w:rsid w:val="00C14DB5"/>
    <w:rsid w:val="00C156A5"/>
    <w:rsid w:val="00C15D05"/>
    <w:rsid w:val="00C166C2"/>
    <w:rsid w:val="00C16AB0"/>
    <w:rsid w:val="00C21DB3"/>
    <w:rsid w:val="00C21E9D"/>
    <w:rsid w:val="00C23211"/>
    <w:rsid w:val="00C23639"/>
    <w:rsid w:val="00C23C48"/>
    <w:rsid w:val="00C255BF"/>
    <w:rsid w:val="00C25849"/>
    <w:rsid w:val="00C25C14"/>
    <w:rsid w:val="00C27623"/>
    <w:rsid w:val="00C27B47"/>
    <w:rsid w:val="00C32CA5"/>
    <w:rsid w:val="00C33317"/>
    <w:rsid w:val="00C33F54"/>
    <w:rsid w:val="00C34062"/>
    <w:rsid w:val="00C346C9"/>
    <w:rsid w:val="00C3573D"/>
    <w:rsid w:val="00C35C88"/>
    <w:rsid w:val="00C36FAB"/>
    <w:rsid w:val="00C3773C"/>
    <w:rsid w:val="00C37E3F"/>
    <w:rsid w:val="00C41940"/>
    <w:rsid w:val="00C42547"/>
    <w:rsid w:val="00C4407C"/>
    <w:rsid w:val="00C465DC"/>
    <w:rsid w:val="00C46896"/>
    <w:rsid w:val="00C52D09"/>
    <w:rsid w:val="00C5387F"/>
    <w:rsid w:val="00C5403E"/>
    <w:rsid w:val="00C54055"/>
    <w:rsid w:val="00C54369"/>
    <w:rsid w:val="00C5465E"/>
    <w:rsid w:val="00C54C76"/>
    <w:rsid w:val="00C567D4"/>
    <w:rsid w:val="00C573D1"/>
    <w:rsid w:val="00C60681"/>
    <w:rsid w:val="00C62898"/>
    <w:rsid w:val="00C63647"/>
    <w:rsid w:val="00C644E9"/>
    <w:rsid w:val="00C64D12"/>
    <w:rsid w:val="00C6667B"/>
    <w:rsid w:val="00C66FB1"/>
    <w:rsid w:val="00C70C1C"/>
    <w:rsid w:val="00C70E41"/>
    <w:rsid w:val="00C74D25"/>
    <w:rsid w:val="00C7567A"/>
    <w:rsid w:val="00C7573E"/>
    <w:rsid w:val="00C766CD"/>
    <w:rsid w:val="00C76767"/>
    <w:rsid w:val="00C7742C"/>
    <w:rsid w:val="00C81953"/>
    <w:rsid w:val="00C8388B"/>
    <w:rsid w:val="00C84EFA"/>
    <w:rsid w:val="00C85B68"/>
    <w:rsid w:val="00C865EB"/>
    <w:rsid w:val="00C905CC"/>
    <w:rsid w:val="00C917E9"/>
    <w:rsid w:val="00C92791"/>
    <w:rsid w:val="00C92BEF"/>
    <w:rsid w:val="00C93F39"/>
    <w:rsid w:val="00C97590"/>
    <w:rsid w:val="00C97B23"/>
    <w:rsid w:val="00C97EE7"/>
    <w:rsid w:val="00CA114B"/>
    <w:rsid w:val="00CA23A4"/>
    <w:rsid w:val="00CA250A"/>
    <w:rsid w:val="00CA2CE6"/>
    <w:rsid w:val="00CA481F"/>
    <w:rsid w:val="00CA4927"/>
    <w:rsid w:val="00CA4A54"/>
    <w:rsid w:val="00CA5530"/>
    <w:rsid w:val="00CA57E1"/>
    <w:rsid w:val="00CA5DE8"/>
    <w:rsid w:val="00CA5EBA"/>
    <w:rsid w:val="00CA7456"/>
    <w:rsid w:val="00CB208D"/>
    <w:rsid w:val="00CB31BC"/>
    <w:rsid w:val="00CB3395"/>
    <w:rsid w:val="00CB5D91"/>
    <w:rsid w:val="00CB7CAE"/>
    <w:rsid w:val="00CC05E5"/>
    <w:rsid w:val="00CC12DE"/>
    <w:rsid w:val="00CC3AC7"/>
    <w:rsid w:val="00CC3D32"/>
    <w:rsid w:val="00CC4F84"/>
    <w:rsid w:val="00CC5E01"/>
    <w:rsid w:val="00CC5E20"/>
    <w:rsid w:val="00CD01DB"/>
    <w:rsid w:val="00CD0865"/>
    <w:rsid w:val="00CD1807"/>
    <w:rsid w:val="00CD1B84"/>
    <w:rsid w:val="00CD26D7"/>
    <w:rsid w:val="00CD39A3"/>
    <w:rsid w:val="00CD4161"/>
    <w:rsid w:val="00CD4BAA"/>
    <w:rsid w:val="00CD5094"/>
    <w:rsid w:val="00CD5504"/>
    <w:rsid w:val="00CD7D78"/>
    <w:rsid w:val="00CE0A71"/>
    <w:rsid w:val="00CE27F7"/>
    <w:rsid w:val="00CE2BC1"/>
    <w:rsid w:val="00CE2EBF"/>
    <w:rsid w:val="00CE4076"/>
    <w:rsid w:val="00CE45B7"/>
    <w:rsid w:val="00CE4B7B"/>
    <w:rsid w:val="00CE53A5"/>
    <w:rsid w:val="00CF07E4"/>
    <w:rsid w:val="00CF0D29"/>
    <w:rsid w:val="00CF15BD"/>
    <w:rsid w:val="00CF1AFA"/>
    <w:rsid w:val="00CF1B17"/>
    <w:rsid w:val="00CF2D94"/>
    <w:rsid w:val="00CF31B5"/>
    <w:rsid w:val="00CF6D3D"/>
    <w:rsid w:val="00CF7F3F"/>
    <w:rsid w:val="00D005C9"/>
    <w:rsid w:val="00D00BEE"/>
    <w:rsid w:val="00D02C2B"/>
    <w:rsid w:val="00D030C0"/>
    <w:rsid w:val="00D03503"/>
    <w:rsid w:val="00D03A21"/>
    <w:rsid w:val="00D06C89"/>
    <w:rsid w:val="00D06D04"/>
    <w:rsid w:val="00D11673"/>
    <w:rsid w:val="00D122D6"/>
    <w:rsid w:val="00D12686"/>
    <w:rsid w:val="00D1328F"/>
    <w:rsid w:val="00D13416"/>
    <w:rsid w:val="00D15806"/>
    <w:rsid w:val="00D171FF"/>
    <w:rsid w:val="00D1746D"/>
    <w:rsid w:val="00D1756F"/>
    <w:rsid w:val="00D17B2F"/>
    <w:rsid w:val="00D17E06"/>
    <w:rsid w:val="00D20B8C"/>
    <w:rsid w:val="00D21C1F"/>
    <w:rsid w:val="00D24240"/>
    <w:rsid w:val="00D2450F"/>
    <w:rsid w:val="00D259F3"/>
    <w:rsid w:val="00D25DD0"/>
    <w:rsid w:val="00D25FC3"/>
    <w:rsid w:val="00D260FB"/>
    <w:rsid w:val="00D2661B"/>
    <w:rsid w:val="00D273DD"/>
    <w:rsid w:val="00D30151"/>
    <w:rsid w:val="00D30A41"/>
    <w:rsid w:val="00D3123A"/>
    <w:rsid w:val="00D33254"/>
    <w:rsid w:val="00D33A4D"/>
    <w:rsid w:val="00D34A38"/>
    <w:rsid w:val="00D36528"/>
    <w:rsid w:val="00D377E6"/>
    <w:rsid w:val="00D43352"/>
    <w:rsid w:val="00D44654"/>
    <w:rsid w:val="00D45257"/>
    <w:rsid w:val="00D45498"/>
    <w:rsid w:val="00D45FD1"/>
    <w:rsid w:val="00D473C6"/>
    <w:rsid w:val="00D5031D"/>
    <w:rsid w:val="00D504D7"/>
    <w:rsid w:val="00D51FEF"/>
    <w:rsid w:val="00D53DF0"/>
    <w:rsid w:val="00D53E86"/>
    <w:rsid w:val="00D568B5"/>
    <w:rsid w:val="00D60329"/>
    <w:rsid w:val="00D604C5"/>
    <w:rsid w:val="00D613CD"/>
    <w:rsid w:val="00D63376"/>
    <w:rsid w:val="00D64A5F"/>
    <w:rsid w:val="00D65321"/>
    <w:rsid w:val="00D65FD7"/>
    <w:rsid w:val="00D66FBF"/>
    <w:rsid w:val="00D72449"/>
    <w:rsid w:val="00D75037"/>
    <w:rsid w:val="00D75219"/>
    <w:rsid w:val="00D7571B"/>
    <w:rsid w:val="00D7765E"/>
    <w:rsid w:val="00D80350"/>
    <w:rsid w:val="00D811EA"/>
    <w:rsid w:val="00D816A9"/>
    <w:rsid w:val="00D8204E"/>
    <w:rsid w:val="00D82F1E"/>
    <w:rsid w:val="00D83E69"/>
    <w:rsid w:val="00D86F75"/>
    <w:rsid w:val="00D87AD4"/>
    <w:rsid w:val="00D90EB0"/>
    <w:rsid w:val="00D929DE"/>
    <w:rsid w:val="00D92A09"/>
    <w:rsid w:val="00D92F72"/>
    <w:rsid w:val="00D9470A"/>
    <w:rsid w:val="00D94C1E"/>
    <w:rsid w:val="00D9521D"/>
    <w:rsid w:val="00D952FF"/>
    <w:rsid w:val="00D95C1A"/>
    <w:rsid w:val="00D95F24"/>
    <w:rsid w:val="00DA04AD"/>
    <w:rsid w:val="00DA0C8C"/>
    <w:rsid w:val="00DA16C2"/>
    <w:rsid w:val="00DA20E9"/>
    <w:rsid w:val="00DA37DB"/>
    <w:rsid w:val="00DA3D61"/>
    <w:rsid w:val="00DA3FBA"/>
    <w:rsid w:val="00DA42B2"/>
    <w:rsid w:val="00DA54EE"/>
    <w:rsid w:val="00DA5F62"/>
    <w:rsid w:val="00DA6D52"/>
    <w:rsid w:val="00DB03FA"/>
    <w:rsid w:val="00DB0F04"/>
    <w:rsid w:val="00DB265E"/>
    <w:rsid w:val="00DB2903"/>
    <w:rsid w:val="00DB3AA4"/>
    <w:rsid w:val="00DB3EBA"/>
    <w:rsid w:val="00DB44C7"/>
    <w:rsid w:val="00DB5386"/>
    <w:rsid w:val="00DB577F"/>
    <w:rsid w:val="00DB7314"/>
    <w:rsid w:val="00DB7FEF"/>
    <w:rsid w:val="00DC00CF"/>
    <w:rsid w:val="00DC0BF9"/>
    <w:rsid w:val="00DC0D3A"/>
    <w:rsid w:val="00DC19EF"/>
    <w:rsid w:val="00DC376C"/>
    <w:rsid w:val="00DC4B2A"/>
    <w:rsid w:val="00DC52EE"/>
    <w:rsid w:val="00DC60E3"/>
    <w:rsid w:val="00DC6727"/>
    <w:rsid w:val="00DC682C"/>
    <w:rsid w:val="00DC7DED"/>
    <w:rsid w:val="00DD0B3D"/>
    <w:rsid w:val="00DD176F"/>
    <w:rsid w:val="00DD1CAF"/>
    <w:rsid w:val="00DD2DF1"/>
    <w:rsid w:val="00DD3187"/>
    <w:rsid w:val="00DD38E0"/>
    <w:rsid w:val="00DD3B1C"/>
    <w:rsid w:val="00DD4A75"/>
    <w:rsid w:val="00DD5BA9"/>
    <w:rsid w:val="00DD6290"/>
    <w:rsid w:val="00DD63CB"/>
    <w:rsid w:val="00DD6534"/>
    <w:rsid w:val="00DE069B"/>
    <w:rsid w:val="00DE23B1"/>
    <w:rsid w:val="00DE3F9B"/>
    <w:rsid w:val="00DE5838"/>
    <w:rsid w:val="00DE5A5E"/>
    <w:rsid w:val="00DE7D45"/>
    <w:rsid w:val="00DF1B88"/>
    <w:rsid w:val="00DF2002"/>
    <w:rsid w:val="00DF2AF7"/>
    <w:rsid w:val="00DF2E17"/>
    <w:rsid w:val="00DF51D3"/>
    <w:rsid w:val="00DF5319"/>
    <w:rsid w:val="00DF7C98"/>
    <w:rsid w:val="00DF7E30"/>
    <w:rsid w:val="00E00A33"/>
    <w:rsid w:val="00E00A54"/>
    <w:rsid w:val="00E00B78"/>
    <w:rsid w:val="00E0208A"/>
    <w:rsid w:val="00E03DA8"/>
    <w:rsid w:val="00E04852"/>
    <w:rsid w:val="00E04FC5"/>
    <w:rsid w:val="00E05D2F"/>
    <w:rsid w:val="00E06234"/>
    <w:rsid w:val="00E069B8"/>
    <w:rsid w:val="00E10DC1"/>
    <w:rsid w:val="00E113EE"/>
    <w:rsid w:val="00E122F7"/>
    <w:rsid w:val="00E13A52"/>
    <w:rsid w:val="00E1434E"/>
    <w:rsid w:val="00E14FA8"/>
    <w:rsid w:val="00E16261"/>
    <w:rsid w:val="00E16D9A"/>
    <w:rsid w:val="00E16F57"/>
    <w:rsid w:val="00E17B4B"/>
    <w:rsid w:val="00E20CD9"/>
    <w:rsid w:val="00E22D5C"/>
    <w:rsid w:val="00E23CE5"/>
    <w:rsid w:val="00E257AD"/>
    <w:rsid w:val="00E269B1"/>
    <w:rsid w:val="00E26CB9"/>
    <w:rsid w:val="00E27A3B"/>
    <w:rsid w:val="00E3097C"/>
    <w:rsid w:val="00E309D8"/>
    <w:rsid w:val="00E31DF2"/>
    <w:rsid w:val="00E33943"/>
    <w:rsid w:val="00E34565"/>
    <w:rsid w:val="00E34B83"/>
    <w:rsid w:val="00E34C3C"/>
    <w:rsid w:val="00E35164"/>
    <w:rsid w:val="00E37811"/>
    <w:rsid w:val="00E403AF"/>
    <w:rsid w:val="00E40BDF"/>
    <w:rsid w:val="00E41730"/>
    <w:rsid w:val="00E41961"/>
    <w:rsid w:val="00E41C58"/>
    <w:rsid w:val="00E42E86"/>
    <w:rsid w:val="00E43186"/>
    <w:rsid w:val="00E44927"/>
    <w:rsid w:val="00E46C03"/>
    <w:rsid w:val="00E522CA"/>
    <w:rsid w:val="00E525E5"/>
    <w:rsid w:val="00E540B1"/>
    <w:rsid w:val="00E55A11"/>
    <w:rsid w:val="00E56047"/>
    <w:rsid w:val="00E564BB"/>
    <w:rsid w:val="00E570C9"/>
    <w:rsid w:val="00E57214"/>
    <w:rsid w:val="00E57E80"/>
    <w:rsid w:val="00E6175B"/>
    <w:rsid w:val="00E62A2F"/>
    <w:rsid w:val="00E63466"/>
    <w:rsid w:val="00E6391C"/>
    <w:rsid w:val="00E639D6"/>
    <w:rsid w:val="00E65F75"/>
    <w:rsid w:val="00E66C59"/>
    <w:rsid w:val="00E72FE2"/>
    <w:rsid w:val="00E738B3"/>
    <w:rsid w:val="00E74174"/>
    <w:rsid w:val="00E7537F"/>
    <w:rsid w:val="00E75920"/>
    <w:rsid w:val="00E76471"/>
    <w:rsid w:val="00E768E2"/>
    <w:rsid w:val="00E7728A"/>
    <w:rsid w:val="00E80546"/>
    <w:rsid w:val="00E80A14"/>
    <w:rsid w:val="00E81482"/>
    <w:rsid w:val="00E831FD"/>
    <w:rsid w:val="00E8437C"/>
    <w:rsid w:val="00E84386"/>
    <w:rsid w:val="00E85086"/>
    <w:rsid w:val="00E854B9"/>
    <w:rsid w:val="00E86B0A"/>
    <w:rsid w:val="00E90E3A"/>
    <w:rsid w:val="00E91EBE"/>
    <w:rsid w:val="00E9266A"/>
    <w:rsid w:val="00E93F40"/>
    <w:rsid w:val="00E942AC"/>
    <w:rsid w:val="00E947D1"/>
    <w:rsid w:val="00E959AA"/>
    <w:rsid w:val="00E95C3B"/>
    <w:rsid w:val="00EA0157"/>
    <w:rsid w:val="00EA032C"/>
    <w:rsid w:val="00EA12A2"/>
    <w:rsid w:val="00EA174F"/>
    <w:rsid w:val="00EA2FC2"/>
    <w:rsid w:val="00EA3612"/>
    <w:rsid w:val="00EA6378"/>
    <w:rsid w:val="00EA717A"/>
    <w:rsid w:val="00EB1CC1"/>
    <w:rsid w:val="00EB220B"/>
    <w:rsid w:val="00EB2B53"/>
    <w:rsid w:val="00EB320C"/>
    <w:rsid w:val="00EB3A9E"/>
    <w:rsid w:val="00EB47DB"/>
    <w:rsid w:val="00EB5793"/>
    <w:rsid w:val="00EB5C78"/>
    <w:rsid w:val="00EB616B"/>
    <w:rsid w:val="00EB61FD"/>
    <w:rsid w:val="00EB70CE"/>
    <w:rsid w:val="00EB77ED"/>
    <w:rsid w:val="00EB7FF6"/>
    <w:rsid w:val="00EC0CF1"/>
    <w:rsid w:val="00EC127E"/>
    <w:rsid w:val="00EC1660"/>
    <w:rsid w:val="00EC1784"/>
    <w:rsid w:val="00EC2256"/>
    <w:rsid w:val="00EC384C"/>
    <w:rsid w:val="00EC3D77"/>
    <w:rsid w:val="00EC5CB4"/>
    <w:rsid w:val="00EC660E"/>
    <w:rsid w:val="00EC6D38"/>
    <w:rsid w:val="00EC72E0"/>
    <w:rsid w:val="00EC73AB"/>
    <w:rsid w:val="00EC790F"/>
    <w:rsid w:val="00EC7BAF"/>
    <w:rsid w:val="00ED0B22"/>
    <w:rsid w:val="00ED1103"/>
    <w:rsid w:val="00ED1A85"/>
    <w:rsid w:val="00ED1BCE"/>
    <w:rsid w:val="00ED374A"/>
    <w:rsid w:val="00ED3B73"/>
    <w:rsid w:val="00ED3CFA"/>
    <w:rsid w:val="00ED4285"/>
    <w:rsid w:val="00ED440F"/>
    <w:rsid w:val="00ED4A07"/>
    <w:rsid w:val="00ED5F41"/>
    <w:rsid w:val="00ED64E9"/>
    <w:rsid w:val="00ED6E5C"/>
    <w:rsid w:val="00ED7CC7"/>
    <w:rsid w:val="00EE19F9"/>
    <w:rsid w:val="00EE2F75"/>
    <w:rsid w:val="00EE412D"/>
    <w:rsid w:val="00EE4C82"/>
    <w:rsid w:val="00EE5634"/>
    <w:rsid w:val="00EE5C7C"/>
    <w:rsid w:val="00EE61AA"/>
    <w:rsid w:val="00EE7890"/>
    <w:rsid w:val="00EE7FFD"/>
    <w:rsid w:val="00EF038B"/>
    <w:rsid w:val="00EF293E"/>
    <w:rsid w:val="00EF45F6"/>
    <w:rsid w:val="00EF5709"/>
    <w:rsid w:val="00EF59C2"/>
    <w:rsid w:val="00EF7DBB"/>
    <w:rsid w:val="00F005FA"/>
    <w:rsid w:val="00F01404"/>
    <w:rsid w:val="00F01A13"/>
    <w:rsid w:val="00F01D53"/>
    <w:rsid w:val="00F02D6A"/>
    <w:rsid w:val="00F032D8"/>
    <w:rsid w:val="00F03D08"/>
    <w:rsid w:val="00F06167"/>
    <w:rsid w:val="00F06229"/>
    <w:rsid w:val="00F0650B"/>
    <w:rsid w:val="00F06ABF"/>
    <w:rsid w:val="00F06BC9"/>
    <w:rsid w:val="00F06C89"/>
    <w:rsid w:val="00F07560"/>
    <w:rsid w:val="00F1160D"/>
    <w:rsid w:val="00F11D13"/>
    <w:rsid w:val="00F121A8"/>
    <w:rsid w:val="00F1284A"/>
    <w:rsid w:val="00F12AF8"/>
    <w:rsid w:val="00F13040"/>
    <w:rsid w:val="00F14897"/>
    <w:rsid w:val="00F14E8B"/>
    <w:rsid w:val="00F15356"/>
    <w:rsid w:val="00F15E48"/>
    <w:rsid w:val="00F20ECA"/>
    <w:rsid w:val="00F20ED5"/>
    <w:rsid w:val="00F21565"/>
    <w:rsid w:val="00F21783"/>
    <w:rsid w:val="00F23008"/>
    <w:rsid w:val="00F23F90"/>
    <w:rsid w:val="00F24174"/>
    <w:rsid w:val="00F24188"/>
    <w:rsid w:val="00F24654"/>
    <w:rsid w:val="00F25B16"/>
    <w:rsid w:val="00F273AA"/>
    <w:rsid w:val="00F27ABD"/>
    <w:rsid w:val="00F27ED2"/>
    <w:rsid w:val="00F305D7"/>
    <w:rsid w:val="00F30A88"/>
    <w:rsid w:val="00F31366"/>
    <w:rsid w:val="00F31463"/>
    <w:rsid w:val="00F31CC4"/>
    <w:rsid w:val="00F322B8"/>
    <w:rsid w:val="00F3292A"/>
    <w:rsid w:val="00F3329E"/>
    <w:rsid w:val="00F35595"/>
    <w:rsid w:val="00F35FCF"/>
    <w:rsid w:val="00F361C1"/>
    <w:rsid w:val="00F361CF"/>
    <w:rsid w:val="00F37467"/>
    <w:rsid w:val="00F37AAE"/>
    <w:rsid w:val="00F4268E"/>
    <w:rsid w:val="00F42F9C"/>
    <w:rsid w:val="00F44011"/>
    <w:rsid w:val="00F4556E"/>
    <w:rsid w:val="00F50146"/>
    <w:rsid w:val="00F5116C"/>
    <w:rsid w:val="00F51785"/>
    <w:rsid w:val="00F51C7C"/>
    <w:rsid w:val="00F52592"/>
    <w:rsid w:val="00F53377"/>
    <w:rsid w:val="00F53DE8"/>
    <w:rsid w:val="00F56135"/>
    <w:rsid w:val="00F565B5"/>
    <w:rsid w:val="00F5684C"/>
    <w:rsid w:val="00F568C7"/>
    <w:rsid w:val="00F571F1"/>
    <w:rsid w:val="00F5749A"/>
    <w:rsid w:val="00F57A58"/>
    <w:rsid w:val="00F60A6E"/>
    <w:rsid w:val="00F635AD"/>
    <w:rsid w:val="00F6520A"/>
    <w:rsid w:val="00F653D9"/>
    <w:rsid w:val="00F656D3"/>
    <w:rsid w:val="00F65DFD"/>
    <w:rsid w:val="00F6638B"/>
    <w:rsid w:val="00F67450"/>
    <w:rsid w:val="00F70B0D"/>
    <w:rsid w:val="00F72FFE"/>
    <w:rsid w:val="00F73126"/>
    <w:rsid w:val="00F74C82"/>
    <w:rsid w:val="00F77A6A"/>
    <w:rsid w:val="00F77BB1"/>
    <w:rsid w:val="00F805AD"/>
    <w:rsid w:val="00F807CE"/>
    <w:rsid w:val="00F81C13"/>
    <w:rsid w:val="00F82457"/>
    <w:rsid w:val="00F82897"/>
    <w:rsid w:val="00F83C62"/>
    <w:rsid w:val="00F86318"/>
    <w:rsid w:val="00F87246"/>
    <w:rsid w:val="00F873B7"/>
    <w:rsid w:val="00F87B5B"/>
    <w:rsid w:val="00F90FF2"/>
    <w:rsid w:val="00F9135D"/>
    <w:rsid w:val="00F91A78"/>
    <w:rsid w:val="00F91D69"/>
    <w:rsid w:val="00F92524"/>
    <w:rsid w:val="00F92CF6"/>
    <w:rsid w:val="00F939A2"/>
    <w:rsid w:val="00F93F73"/>
    <w:rsid w:val="00F941BA"/>
    <w:rsid w:val="00F952D1"/>
    <w:rsid w:val="00F9601C"/>
    <w:rsid w:val="00F96A7A"/>
    <w:rsid w:val="00F96F3A"/>
    <w:rsid w:val="00F9705B"/>
    <w:rsid w:val="00F97CFC"/>
    <w:rsid w:val="00FA288A"/>
    <w:rsid w:val="00FA2964"/>
    <w:rsid w:val="00FA303C"/>
    <w:rsid w:val="00FA5D11"/>
    <w:rsid w:val="00FA67DF"/>
    <w:rsid w:val="00FA72F9"/>
    <w:rsid w:val="00FA7402"/>
    <w:rsid w:val="00FB077A"/>
    <w:rsid w:val="00FB0E47"/>
    <w:rsid w:val="00FB1ECA"/>
    <w:rsid w:val="00FB379B"/>
    <w:rsid w:val="00FB4DD6"/>
    <w:rsid w:val="00FB620E"/>
    <w:rsid w:val="00FB639B"/>
    <w:rsid w:val="00FC0E35"/>
    <w:rsid w:val="00FC2364"/>
    <w:rsid w:val="00FC23FC"/>
    <w:rsid w:val="00FC3739"/>
    <w:rsid w:val="00FC3A68"/>
    <w:rsid w:val="00FC5905"/>
    <w:rsid w:val="00FC5DF4"/>
    <w:rsid w:val="00FC7CD3"/>
    <w:rsid w:val="00FD006C"/>
    <w:rsid w:val="00FD0904"/>
    <w:rsid w:val="00FD0DE7"/>
    <w:rsid w:val="00FD14E0"/>
    <w:rsid w:val="00FD1CA1"/>
    <w:rsid w:val="00FD231C"/>
    <w:rsid w:val="00FD2770"/>
    <w:rsid w:val="00FD4696"/>
    <w:rsid w:val="00FD4819"/>
    <w:rsid w:val="00FD4FC2"/>
    <w:rsid w:val="00FD5191"/>
    <w:rsid w:val="00FD5E1F"/>
    <w:rsid w:val="00FD648E"/>
    <w:rsid w:val="00FE15D2"/>
    <w:rsid w:val="00FE3327"/>
    <w:rsid w:val="00FE39F7"/>
    <w:rsid w:val="00FE46AD"/>
    <w:rsid w:val="00FE4B12"/>
    <w:rsid w:val="00FE4E96"/>
    <w:rsid w:val="00FE54FA"/>
    <w:rsid w:val="00FE6317"/>
    <w:rsid w:val="00FE6A8C"/>
    <w:rsid w:val="00FE6CF6"/>
    <w:rsid w:val="00FE79AA"/>
    <w:rsid w:val="00FF2709"/>
    <w:rsid w:val="00FF2B8F"/>
    <w:rsid w:val="00FF2D6E"/>
    <w:rsid w:val="00FF33F5"/>
    <w:rsid w:val="00FF3889"/>
    <w:rsid w:val="00FF47B9"/>
    <w:rsid w:val="00FF6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8E2"/>
    <w:pPr>
      <w:spacing w:line="240" w:lineRule="atLeast"/>
    </w:pPr>
    <w:rPr>
      <w:color w:val="000000" w:themeColor="background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MCBodyCopy">
    <w:name w:val="AEMC Body Copy"/>
    <w:qFormat/>
    <w:rsid w:val="000C745C"/>
    <w:pPr>
      <w:spacing w:after="100" w:line="240" w:lineRule="atLeast"/>
    </w:pPr>
    <w:rPr>
      <w:color w:val="000000" w:themeColor="background1"/>
      <w:sz w:val="18"/>
    </w:rPr>
  </w:style>
  <w:style w:type="paragraph" w:styleId="Header">
    <w:name w:val="header"/>
    <w:aliases w:val="AEMC Header"/>
    <w:link w:val="HeaderChar"/>
    <w:uiPriority w:val="99"/>
    <w:unhideWhenUsed/>
    <w:rsid w:val="00D260FB"/>
    <w:pPr>
      <w:tabs>
        <w:tab w:val="center" w:pos="4513"/>
        <w:tab w:val="right" w:pos="9026"/>
      </w:tabs>
      <w:spacing w:after="0" w:line="180" w:lineRule="atLeast"/>
    </w:pPr>
    <w:rPr>
      <w:rFonts w:cs="Times New Roman (Body CS)"/>
      <w:color w:val="58595B" w:themeColor="accent4"/>
      <w:sz w:val="14"/>
      <w:szCs w:val="17"/>
    </w:rPr>
  </w:style>
  <w:style w:type="character" w:customStyle="1" w:styleId="HeaderChar">
    <w:name w:val="Header Char"/>
    <w:aliases w:val="AEMC Header Char"/>
    <w:basedOn w:val="DefaultParagraphFont"/>
    <w:link w:val="Header"/>
    <w:uiPriority w:val="99"/>
    <w:rsid w:val="00D260FB"/>
    <w:rPr>
      <w:rFonts w:cs="Times New Roman (Body CS)"/>
      <w:color w:val="58595B" w:themeColor="accent4"/>
      <w:sz w:val="14"/>
      <w:szCs w:val="17"/>
    </w:rPr>
  </w:style>
  <w:style w:type="paragraph" w:styleId="Footer">
    <w:name w:val="footer"/>
    <w:aliases w:val="AEMC Footer"/>
    <w:link w:val="FooterChar"/>
    <w:uiPriority w:val="99"/>
    <w:unhideWhenUsed/>
    <w:rsid w:val="00F65DFD"/>
    <w:pPr>
      <w:tabs>
        <w:tab w:val="center" w:pos="4513"/>
        <w:tab w:val="right" w:pos="9026"/>
      </w:tabs>
      <w:spacing w:after="0" w:line="180" w:lineRule="atLeast"/>
      <w:jc w:val="right"/>
    </w:pPr>
    <w:rPr>
      <w:caps/>
      <w:color w:val="58595B" w:themeColor="accent4"/>
      <w:sz w:val="14"/>
      <w:szCs w:val="14"/>
    </w:rPr>
  </w:style>
  <w:style w:type="character" w:customStyle="1" w:styleId="FooterChar">
    <w:name w:val="Footer Char"/>
    <w:aliases w:val="AEMC Footer Char"/>
    <w:basedOn w:val="DefaultParagraphFont"/>
    <w:link w:val="Footer"/>
    <w:uiPriority w:val="99"/>
    <w:rsid w:val="00F65DFD"/>
    <w:rPr>
      <w:caps/>
      <w:color w:val="58595B" w:themeColor="accent4"/>
      <w:sz w:val="14"/>
      <w:szCs w:val="14"/>
    </w:rPr>
  </w:style>
  <w:style w:type="paragraph" w:customStyle="1" w:styleId="AEMCHeaderL4">
    <w:name w:val="AEMC Header L4"/>
    <w:basedOn w:val="AEMCBodyCopy"/>
    <w:next w:val="AEMCBodyCopy"/>
    <w:qFormat/>
    <w:rsid w:val="004E4060"/>
    <w:pPr>
      <w:spacing w:before="300" w:line="260" w:lineRule="atLeast"/>
    </w:pPr>
    <w:rPr>
      <w:rFonts w:cs="Times New Roman (Body CS)"/>
      <w:caps/>
      <w:color w:val="00A8E5" w:themeColor="accent1"/>
      <w:sz w:val="22"/>
      <w:szCs w:val="24"/>
    </w:rPr>
  </w:style>
  <w:style w:type="paragraph" w:styleId="BalloonText">
    <w:name w:val="Balloon Text"/>
    <w:basedOn w:val="Normal"/>
    <w:link w:val="BalloonTextChar"/>
    <w:uiPriority w:val="99"/>
    <w:semiHidden/>
    <w:unhideWhenUsed/>
    <w:rsid w:val="000D760A"/>
    <w:pPr>
      <w:spacing w:after="0"/>
    </w:pPr>
    <w:rPr>
      <w:rFonts w:ascii="Tahoma" w:hAnsi="Tahoma" w:cs="Tahoma"/>
      <w:sz w:val="16"/>
      <w:szCs w:val="16"/>
    </w:rPr>
  </w:style>
  <w:style w:type="table" w:styleId="TableGrid">
    <w:name w:val="Table Grid"/>
    <w:basedOn w:val="TableNormal"/>
    <w:uiPriority w:val="39"/>
    <w:rsid w:val="00B87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MCHeaderL2">
    <w:name w:val="AEMC Header L2"/>
    <w:basedOn w:val="AEMCBodyCopy"/>
    <w:next w:val="AEMCBodyCopy"/>
    <w:qFormat/>
    <w:rsid w:val="0015555C"/>
    <w:pPr>
      <w:spacing w:after="300" w:line="420" w:lineRule="exact"/>
    </w:pPr>
    <w:rPr>
      <w:rFonts w:cs="Times New Roman (Body CS)"/>
      <w:caps/>
      <w:color w:val="58595B" w:themeColor="accent4"/>
      <w:sz w:val="36"/>
      <w:szCs w:val="28"/>
    </w:rPr>
  </w:style>
  <w:style w:type="character" w:styleId="PageNumber">
    <w:name w:val="page number"/>
    <w:basedOn w:val="DefaultParagraphFont"/>
    <w:uiPriority w:val="99"/>
    <w:semiHidden/>
    <w:unhideWhenUsed/>
    <w:rsid w:val="00F4268E"/>
  </w:style>
  <w:style w:type="paragraph" w:customStyle="1" w:styleId="AEMCBodyCopyNumberedList02">
    <w:name w:val="AEMC Body Copy Numbered List 02"/>
    <w:basedOn w:val="AEMCBodyCopy"/>
    <w:qFormat/>
    <w:rsid w:val="003332FA"/>
    <w:pPr>
      <w:numPr>
        <w:numId w:val="1"/>
      </w:numPr>
    </w:pPr>
  </w:style>
  <w:style w:type="paragraph" w:customStyle="1" w:styleId="AEMCBodyCopyNumberedList01">
    <w:name w:val="AEMC Body Copy Numbered List 01"/>
    <w:basedOn w:val="AEMCBodyCopy"/>
    <w:qFormat/>
    <w:rsid w:val="003332FA"/>
    <w:pPr>
      <w:numPr>
        <w:numId w:val="2"/>
      </w:numPr>
      <w:contextualSpacing/>
    </w:pPr>
  </w:style>
  <w:style w:type="paragraph" w:customStyle="1" w:styleId="AEMCBodyCopyBold">
    <w:name w:val="AEMC Body Copy Bold"/>
    <w:basedOn w:val="AEMCBodyCopy"/>
    <w:qFormat/>
    <w:rsid w:val="003332FA"/>
    <w:rPr>
      <w:b/>
    </w:rPr>
  </w:style>
  <w:style w:type="paragraph" w:customStyle="1" w:styleId="AEMCTableBodyCopyNumbers">
    <w:name w:val="AEMC Table Body Copy Numbers"/>
    <w:basedOn w:val="AEMCTableBodyCopy"/>
    <w:qFormat/>
    <w:rsid w:val="0015555C"/>
    <w:pPr>
      <w:numPr>
        <w:numId w:val="6"/>
      </w:numPr>
    </w:pPr>
  </w:style>
  <w:style w:type="paragraph" w:customStyle="1" w:styleId="AEMCBodyCopyItalics">
    <w:name w:val="AEMC Body Copy Italics"/>
    <w:basedOn w:val="AEMCBodyCopy"/>
    <w:qFormat/>
    <w:rsid w:val="003332FA"/>
    <w:rPr>
      <w:i/>
    </w:rPr>
  </w:style>
  <w:style w:type="paragraph" w:styleId="NormalWeb">
    <w:name w:val="Normal (Web)"/>
    <w:basedOn w:val="Normal"/>
    <w:uiPriority w:val="99"/>
    <w:semiHidden/>
    <w:unhideWhenUsed/>
    <w:rsid w:val="001F3512"/>
    <w:pPr>
      <w:spacing w:before="100" w:beforeAutospacing="1" w:after="100" w:afterAutospacing="1"/>
    </w:pPr>
    <w:rPr>
      <w:rFonts w:ascii="Times New Roman" w:eastAsiaTheme="minorEastAsia" w:hAnsi="Times New Roman" w:cs="Times New Roman"/>
      <w:sz w:val="24"/>
      <w:szCs w:val="24"/>
      <w:lang w:val="en-US"/>
    </w:rPr>
  </w:style>
  <w:style w:type="character" w:styleId="Hyperlink">
    <w:name w:val="Hyperlink"/>
    <w:aliases w:val="AEMC Hyperlink"/>
    <w:uiPriority w:val="99"/>
    <w:unhideWhenUsed/>
    <w:rsid w:val="00E768E2"/>
  </w:style>
  <w:style w:type="character" w:customStyle="1" w:styleId="BalloonTextChar">
    <w:name w:val="Balloon Text Char"/>
    <w:basedOn w:val="DefaultParagraphFont"/>
    <w:link w:val="BalloonText"/>
    <w:uiPriority w:val="99"/>
    <w:semiHidden/>
    <w:rsid w:val="000D760A"/>
    <w:rPr>
      <w:rFonts w:ascii="Tahoma" w:hAnsi="Tahoma" w:cs="Tahoma"/>
      <w:sz w:val="16"/>
      <w:szCs w:val="16"/>
    </w:rPr>
  </w:style>
  <w:style w:type="character" w:styleId="CommentReference">
    <w:name w:val="annotation reference"/>
    <w:basedOn w:val="DefaultParagraphFont"/>
    <w:uiPriority w:val="99"/>
    <w:semiHidden/>
    <w:unhideWhenUsed/>
    <w:rsid w:val="00EB5C78"/>
    <w:rPr>
      <w:sz w:val="16"/>
      <w:szCs w:val="16"/>
    </w:rPr>
  </w:style>
  <w:style w:type="paragraph" w:styleId="CommentText">
    <w:name w:val="annotation text"/>
    <w:basedOn w:val="Normal"/>
    <w:link w:val="CommentTextChar"/>
    <w:uiPriority w:val="99"/>
    <w:semiHidden/>
    <w:unhideWhenUsed/>
    <w:rsid w:val="00EB5C78"/>
    <w:rPr>
      <w:sz w:val="20"/>
      <w:szCs w:val="20"/>
    </w:rPr>
  </w:style>
  <w:style w:type="character" w:customStyle="1" w:styleId="CommentTextChar">
    <w:name w:val="Comment Text Char"/>
    <w:basedOn w:val="DefaultParagraphFont"/>
    <w:link w:val="CommentText"/>
    <w:uiPriority w:val="99"/>
    <w:semiHidden/>
    <w:rsid w:val="00EB5C78"/>
    <w:rPr>
      <w:sz w:val="20"/>
      <w:szCs w:val="20"/>
    </w:rPr>
  </w:style>
  <w:style w:type="paragraph" w:styleId="CommentSubject">
    <w:name w:val="annotation subject"/>
    <w:basedOn w:val="CommentText"/>
    <w:next w:val="CommentText"/>
    <w:link w:val="CommentSubjectChar"/>
    <w:uiPriority w:val="99"/>
    <w:semiHidden/>
    <w:unhideWhenUsed/>
    <w:rsid w:val="00D816A9"/>
    <w:rPr>
      <w:b/>
      <w:bCs/>
    </w:rPr>
  </w:style>
  <w:style w:type="character" w:customStyle="1" w:styleId="CommentSubjectChar">
    <w:name w:val="Comment Subject Char"/>
    <w:basedOn w:val="CommentTextChar"/>
    <w:link w:val="CommentSubject"/>
    <w:uiPriority w:val="99"/>
    <w:semiHidden/>
    <w:rsid w:val="00D816A9"/>
    <w:rPr>
      <w:b/>
      <w:bCs/>
      <w:sz w:val="20"/>
      <w:szCs w:val="20"/>
    </w:rPr>
  </w:style>
  <w:style w:type="paragraph" w:styleId="BodyText">
    <w:name w:val="Body Text"/>
    <w:basedOn w:val="Normal"/>
    <w:link w:val="BodyTextChar"/>
    <w:uiPriority w:val="99"/>
    <w:semiHidden/>
    <w:unhideWhenUsed/>
    <w:rsid w:val="00403830"/>
  </w:style>
  <w:style w:type="character" w:customStyle="1" w:styleId="BodyTextChar">
    <w:name w:val="Body Text Char"/>
    <w:basedOn w:val="DefaultParagraphFont"/>
    <w:link w:val="BodyText"/>
    <w:uiPriority w:val="99"/>
    <w:semiHidden/>
    <w:rsid w:val="00403830"/>
    <w:rPr>
      <w:sz w:val="17"/>
    </w:rPr>
  </w:style>
  <w:style w:type="paragraph" w:styleId="Revision">
    <w:name w:val="Revision"/>
    <w:hidden/>
    <w:uiPriority w:val="99"/>
    <w:semiHidden/>
    <w:rsid w:val="00E05D2F"/>
    <w:pPr>
      <w:spacing w:after="0" w:line="240" w:lineRule="auto"/>
    </w:pPr>
    <w:rPr>
      <w:sz w:val="17"/>
    </w:rPr>
  </w:style>
  <w:style w:type="table" w:customStyle="1" w:styleId="GridTable4Accent3">
    <w:name w:val="Grid Table 4 Accent 3"/>
    <w:basedOn w:val="TableNormal"/>
    <w:uiPriority w:val="49"/>
    <w:rsid w:val="0098086A"/>
    <w:pPr>
      <w:spacing w:after="0" w:line="240" w:lineRule="auto"/>
    </w:pPr>
    <w:tblPr>
      <w:tblStyleRowBandSize w:val="1"/>
      <w:tblStyleColBandSize w:val="1"/>
      <w:tblInd w:w="0" w:type="dxa"/>
      <w:tblBorders>
        <w:top w:val="single" w:sz="4" w:space="0" w:color="D8F1FA" w:themeColor="accent3" w:themeTint="99"/>
        <w:left w:val="single" w:sz="4" w:space="0" w:color="D8F1FA" w:themeColor="accent3" w:themeTint="99"/>
        <w:bottom w:val="single" w:sz="4" w:space="0" w:color="D8F1FA" w:themeColor="accent3" w:themeTint="99"/>
        <w:right w:val="single" w:sz="4" w:space="0" w:color="D8F1FA" w:themeColor="accent3" w:themeTint="99"/>
        <w:insideH w:val="single" w:sz="4" w:space="0" w:color="D8F1FA" w:themeColor="accent3" w:themeTint="99"/>
        <w:insideV w:val="single" w:sz="4" w:space="0" w:color="D8F1FA" w:themeColor="accent3" w:themeTint="99"/>
      </w:tblBorders>
      <w:tblCellMar>
        <w:top w:w="0" w:type="dxa"/>
        <w:left w:w="108" w:type="dxa"/>
        <w:bottom w:w="0" w:type="dxa"/>
        <w:right w:w="108" w:type="dxa"/>
      </w:tblCellMar>
    </w:tblPr>
    <w:tblStylePr w:type="firstRow">
      <w:rPr>
        <w:b/>
        <w:bCs/>
        <w:color w:val="000000" w:themeColor="background1"/>
      </w:rPr>
      <w:tblPr/>
      <w:tcPr>
        <w:tcBorders>
          <w:top w:val="single" w:sz="4" w:space="0" w:color="BFE9F8" w:themeColor="accent3"/>
          <w:left w:val="single" w:sz="4" w:space="0" w:color="BFE9F8" w:themeColor="accent3"/>
          <w:bottom w:val="single" w:sz="4" w:space="0" w:color="BFE9F8" w:themeColor="accent3"/>
          <w:right w:val="single" w:sz="4" w:space="0" w:color="BFE9F8" w:themeColor="accent3"/>
          <w:insideH w:val="nil"/>
          <w:insideV w:val="nil"/>
        </w:tcBorders>
        <w:shd w:val="clear" w:color="auto" w:fill="BFE9F8" w:themeFill="accent3"/>
      </w:tcPr>
    </w:tblStylePr>
    <w:tblStylePr w:type="lastRow">
      <w:rPr>
        <w:b/>
        <w:bCs/>
      </w:rPr>
      <w:tblPr/>
      <w:tcPr>
        <w:tcBorders>
          <w:top w:val="double" w:sz="4" w:space="0" w:color="BFE9F8" w:themeColor="accent3"/>
        </w:tcBorders>
      </w:tcPr>
    </w:tblStylePr>
    <w:tblStylePr w:type="firstCol">
      <w:rPr>
        <w:b/>
        <w:bCs/>
      </w:rPr>
    </w:tblStylePr>
    <w:tblStylePr w:type="lastCol">
      <w:rPr>
        <w:b/>
        <w:bCs/>
      </w:rPr>
    </w:tblStylePr>
    <w:tblStylePr w:type="band1Vert">
      <w:tblPr/>
      <w:tcPr>
        <w:shd w:val="clear" w:color="auto" w:fill="F2FAFD" w:themeFill="accent3" w:themeFillTint="33"/>
      </w:tcPr>
    </w:tblStylePr>
    <w:tblStylePr w:type="band1Horz">
      <w:tblPr/>
      <w:tcPr>
        <w:shd w:val="clear" w:color="auto" w:fill="F2FAFD" w:themeFill="accent3" w:themeFillTint="33"/>
      </w:tcPr>
    </w:tblStylePr>
  </w:style>
  <w:style w:type="table" w:customStyle="1" w:styleId="GridTable4Accent6">
    <w:name w:val="Grid Table 4 Accent 6"/>
    <w:basedOn w:val="TableNormal"/>
    <w:uiPriority w:val="49"/>
    <w:rsid w:val="0098086A"/>
    <w:pPr>
      <w:spacing w:after="0" w:line="240" w:lineRule="auto"/>
    </w:pPr>
    <w:tblPr>
      <w:tblStyleRowBandSize w:val="1"/>
      <w:tblStyleColBandSize w:val="1"/>
      <w:tblInd w:w="0" w:type="dxa"/>
      <w:tblBorders>
        <w:top w:val="single" w:sz="4" w:space="0" w:color="E5E6E6" w:themeColor="accent6" w:themeTint="99"/>
        <w:left w:val="single" w:sz="4" w:space="0" w:color="E5E6E6" w:themeColor="accent6" w:themeTint="99"/>
        <w:bottom w:val="single" w:sz="4" w:space="0" w:color="E5E6E6" w:themeColor="accent6" w:themeTint="99"/>
        <w:right w:val="single" w:sz="4" w:space="0" w:color="E5E6E6" w:themeColor="accent6" w:themeTint="99"/>
        <w:insideH w:val="single" w:sz="4" w:space="0" w:color="E5E6E6" w:themeColor="accent6" w:themeTint="99"/>
        <w:insideV w:val="single" w:sz="4" w:space="0" w:color="E5E6E6" w:themeColor="accent6" w:themeTint="99"/>
      </w:tblBorders>
      <w:tblCellMar>
        <w:top w:w="0" w:type="dxa"/>
        <w:left w:w="108" w:type="dxa"/>
        <w:bottom w:w="0" w:type="dxa"/>
        <w:right w:w="108" w:type="dxa"/>
      </w:tblCellMar>
    </w:tblPr>
    <w:tblStylePr w:type="firstRow">
      <w:rPr>
        <w:b/>
        <w:bCs/>
        <w:color w:val="000000" w:themeColor="background1"/>
      </w:rPr>
      <w:tblPr/>
      <w:tcPr>
        <w:tcBorders>
          <w:top w:val="single" w:sz="4" w:space="0" w:color="D5D6D6" w:themeColor="accent6"/>
          <w:left w:val="single" w:sz="4" w:space="0" w:color="D5D6D6" w:themeColor="accent6"/>
          <w:bottom w:val="single" w:sz="4" w:space="0" w:color="D5D6D6" w:themeColor="accent6"/>
          <w:right w:val="single" w:sz="4" w:space="0" w:color="D5D6D6" w:themeColor="accent6"/>
          <w:insideH w:val="nil"/>
          <w:insideV w:val="nil"/>
        </w:tcBorders>
        <w:shd w:val="clear" w:color="auto" w:fill="D5D6D6" w:themeFill="accent6"/>
      </w:tcPr>
    </w:tblStylePr>
    <w:tblStylePr w:type="lastRow">
      <w:rPr>
        <w:b/>
        <w:bCs/>
      </w:rPr>
      <w:tblPr/>
      <w:tcPr>
        <w:tcBorders>
          <w:top w:val="double" w:sz="4" w:space="0" w:color="D5D6D6" w:themeColor="accent6"/>
        </w:tcBorders>
      </w:tcPr>
    </w:tblStylePr>
    <w:tblStylePr w:type="firstCol">
      <w:rPr>
        <w:b/>
        <w:bCs/>
      </w:rPr>
    </w:tblStylePr>
    <w:tblStylePr w:type="lastCol">
      <w:rPr>
        <w:b/>
        <w:bCs/>
      </w:rPr>
    </w:tblStylePr>
    <w:tblStylePr w:type="band1Vert">
      <w:tblPr/>
      <w:tcPr>
        <w:shd w:val="clear" w:color="auto" w:fill="F6F6F6" w:themeFill="accent6" w:themeFillTint="33"/>
      </w:tcPr>
    </w:tblStylePr>
    <w:tblStylePr w:type="band1Horz">
      <w:tblPr/>
      <w:tcPr>
        <w:shd w:val="clear" w:color="auto" w:fill="F6F6F6" w:themeFill="accent6" w:themeFillTint="33"/>
      </w:tcPr>
    </w:tblStylePr>
  </w:style>
  <w:style w:type="paragraph" w:customStyle="1" w:styleId="AEMCTableSource">
    <w:name w:val="AEMC Table Source"/>
    <w:basedOn w:val="AEMCBodyCopy"/>
    <w:qFormat/>
    <w:rsid w:val="00DB0F04"/>
    <w:pPr>
      <w:spacing w:before="100" w:after="0" w:line="160" w:lineRule="atLeast"/>
    </w:pPr>
    <w:rPr>
      <w:sz w:val="14"/>
      <w:szCs w:val="14"/>
    </w:rPr>
  </w:style>
  <w:style w:type="paragraph" w:customStyle="1" w:styleId="AEMCHEADERL1">
    <w:name w:val="AEMC HEADER L1"/>
    <w:basedOn w:val="Header"/>
    <w:next w:val="AEMCHeaderL2"/>
    <w:qFormat/>
    <w:rsid w:val="00056E2E"/>
    <w:pPr>
      <w:spacing w:line="500" w:lineRule="exact"/>
      <w:ind w:right="794"/>
    </w:pPr>
    <w:rPr>
      <w:b/>
      <w:noProof/>
      <w:color w:val="00A8E5" w:themeColor="accent1"/>
      <w:sz w:val="42"/>
      <w:szCs w:val="34"/>
      <w:lang w:eastAsia="en-GB"/>
    </w:rPr>
  </w:style>
  <w:style w:type="paragraph" w:customStyle="1" w:styleId="AEMCTableNote">
    <w:name w:val="AEMC Table Note"/>
    <w:basedOn w:val="AEMCTableSource"/>
    <w:next w:val="AEMCBodyCopy"/>
    <w:qFormat/>
    <w:rsid w:val="00A85F9E"/>
    <w:pPr>
      <w:spacing w:before="40" w:after="160"/>
    </w:pPr>
  </w:style>
  <w:style w:type="paragraph" w:customStyle="1" w:styleId="AEMCHeaderL3">
    <w:name w:val="AEMC Header L3"/>
    <w:basedOn w:val="AEMCHeaderL4"/>
    <w:qFormat/>
    <w:rsid w:val="004E4060"/>
    <w:pPr>
      <w:spacing w:before="0"/>
    </w:pPr>
    <w:rPr>
      <w:b/>
    </w:rPr>
  </w:style>
  <w:style w:type="paragraph" w:customStyle="1" w:styleId="AEMCTableBodyCopyLetters">
    <w:name w:val="AEMC Table Body Copy Letters"/>
    <w:basedOn w:val="AEMCTableBodyCopy"/>
    <w:qFormat/>
    <w:rsid w:val="0015555C"/>
  </w:style>
  <w:style w:type="paragraph" w:styleId="FootnoteText">
    <w:name w:val="footnote text"/>
    <w:basedOn w:val="Normal"/>
    <w:link w:val="FootnoteTextChar"/>
    <w:uiPriority w:val="99"/>
    <w:semiHidden/>
    <w:unhideWhenUsed/>
    <w:rsid w:val="00720B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B19"/>
    <w:rPr>
      <w:color w:val="000000" w:themeColor="background1"/>
      <w:sz w:val="20"/>
      <w:szCs w:val="20"/>
    </w:rPr>
  </w:style>
  <w:style w:type="character" w:styleId="FootnoteReference">
    <w:name w:val="footnote reference"/>
    <w:basedOn w:val="DefaultParagraphFont"/>
    <w:uiPriority w:val="99"/>
    <w:semiHidden/>
    <w:unhideWhenUsed/>
    <w:rsid w:val="00720B19"/>
    <w:rPr>
      <w:vertAlign w:val="superscript"/>
    </w:rPr>
  </w:style>
  <w:style w:type="paragraph" w:customStyle="1" w:styleId="AEMCFootnoteBodyCopy">
    <w:name w:val="AEMC Footnote Body Copy"/>
    <w:basedOn w:val="FootnoteText"/>
    <w:qFormat/>
    <w:rsid w:val="00420D5E"/>
    <w:pPr>
      <w:spacing w:after="20" w:line="160" w:lineRule="exact"/>
      <w:ind w:left="113" w:hanging="113"/>
    </w:pPr>
    <w:rPr>
      <w:sz w:val="14"/>
      <w:szCs w:val="14"/>
    </w:rPr>
  </w:style>
  <w:style w:type="paragraph" w:customStyle="1" w:styleId="AEMCFootnoteBullets">
    <w:name w:val="AEMC Footnote Bullets"/>
    <w:basedOn w:val="AEMCFootnoteBodyCopy"/>
    <w:qFormat/>
    <w:rsid w:val="004D5391"/>
    <w:pPr>
      <w:numPr>
        <w:numId w:val="3"/>
      </w:numPr>
    </w:pPr>
    <w:rPr>
      <w:lang w:val="en-AU"/>
    </w:rPr>
  </w:style>
  <w:style w:type="paragraph" w:customStyle="1" w:styleId="AEMCHeaderL5">
    <w:name w:val="AEMC Header L5"/>
    <w:basedOn w:val="AEMCBodyCopy"/>
    <w:qFormat/>
    <w:rsid w:val="0015555C"/>
    <w:pPr>
      <w:spacing w:before="300"/>
    </w:pPr>
    <w:rPr>
      <w:rFonts w:cs="Times New Roman (Body CS)"/>
      <w:caps/>
      <w:color w:val="58595B" w:themeColor="accent4"/>
    </w:rPr>
  </w:style>
  <w:style w:type="paragraph" w:customStyle="1" w:styleId="AEMCBodyCopyNumberedList03">
    <w:name w:val="AEMC Body Copy Numbered List 03"/>
    <w:basedOn w:val="AEMCBodyCopy"/>
    <w:qFormat/>
    <w:rsid w:val="003332FA"/>
    <w:pPr>
      <w:numPr>
        <w:numId w:val="4"/>
      </w:numPr>
      <w:contextualSpacing/>
    </w:pPr>
  </w:style>
  <w:style w:type="paragraph" w:customStyle="1" w:styleId="AEMCBodyCopyListBullets">
    <w:name w:val="AEMC Body Copy List Bullets"/>
    <w:basedOn w:val="AEMCBodyCopy"/>
    <w:qFormat/>
    <w:rsid w:val="003332FA"/>
    <w:pPr>
      <w:numPr>
        <w:numId w:val="5"/>
      </w:numPr>
      <w:contextualSpacing/>
    </w:pPr>
  </w:style>
  <w:style w:type="paragraph" w:customStyle="1" w:styleId="AEMCTableBodyCopy">
    <w:name w:val="AEMC Table Body Copy"/>
    <w:basedOn w:val="AEMCTableCopySubmitterDetails"/>
    <w:qFormat/>
    <w:rsid w:val="0000465F"/>
    <w:pPr>
      <w:spacing w:before="60" w:after="60" w:line="220" w:lineRule="exact"/>
    </w:pPr>
    <w:rPr>
      <w:sz w:val="18"/>
      <w:szCs w:val="18"/>
    </w:rPr>
  </w:style>
  <w:style w:type="paragraph" w:customStyle="1" w:styleId="AEMCDetailsCopyBold">
    <w:name w:val="AEMC Details Copy Bold"/>
    <w:basedOn w:val="AEMCBodyCopyBold"/>
    <w:next w:val="Normal"/>
    <w:qFormat/>
    <w:rsid w:val="002352FA"/>
    <w:pPr>
      <w:spacing w:after="0"/>
    </w:pPr>
    <w:rPr>
      <w:color w:val="58595B" w:themeColor="accent4"/>
    </w:rPr>
  </w:style>
  <w:style w:type="paragraph" w:customStyle="1" w:styleId="AEMCBodyCopyIntroPara">
    <w:name w:val="AEMC Body Copy (Intro Para)"/>
    <w:basedOn w:val="AEMCBodyCopy"/>
    <w:qFormat/>
    <w:rsid w:val="0015555C"/>
    <w:pPr>
      <w:spacing w:after="400"/>
    </w:pPr>
  </w:style>
  <w:style w:type="paragraph" w:customStyle="1" w:styleId="AEMCTableCopySubmitterDetails">
    <w:name w:val="AEMC Table Copy (Submitter Details)"/>
    <w:basedOn w:val="AEMCBodyCopy"/>
    <w:qFormat/>
    <w:rsid w:val="000C745C"/>
    <w:pPr>
      <w:spacing w:before="100" w:line="240" w:lineRule="exact"/>
    </w:pPr>
    <w:rPr>
      <w:sz w:val="16"/>
      <w:szCs w:val="16"/>
    </w:rPr>
  </w:style>
  <w:style w:type="paragraph" w:customStyle="1" w:styleId="Default">
    <w:name w:val="Default"/>
    <w:rsid w:val="00052A04"/>
    <w:pPr>
      <w:autoSpaceDE w:val="0"/>
      <w:autoSpaceDN w:val="0"/>
      <w:adjustRightInd w:val="0"/>
      <w:spacing w:after="0" w:line="240" w:lineRule="auto"/>
    </w:pPr>
    <w:rPr>
      <w:rFonts w:ascii="BDDKD P+ Tahoma" w:hAnsi="BDDKD P+ Tahoma" w:cs="BDDKD P+ Tahoma"/>
      <w:color w:val="000000"/>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8E2"/>
    <w:pPr>
      <w:spacing w:line="240" w:lineRule="atLeast"/>
    </w:pPr>
    <w:rPr>
      <w:color w:val="000000" w:themeColor="background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MCBodyCopy">
    <w:name w:val="AEMC Body Copy"/>
    <w:qFormat/>
    <w:rsid w:val="000C745C"/>
    <w:pPr>
      <w:spacing w:after="100" w:line="240" w:lineRule="atLeast"/>
    </w:pPr>
    <w:rPr>
      <w:color w:val="000000" w:themeColor="background1"/>
      <w:sz w:val="18"/>
    </w:rPr>
  </w:style>
  <w:style w:type="paragraph" w:styleId="Header">
    <w:name w:val="header"/>
    <w:aliases w:val="AEMC Header"/>
    <w:link w:val="HeaderChar"/>
    <w:uiPriority w:val="99"/>
    <w:unhideWhenUsed/>
    <w:rsid w:val="00D260FB"/>
    <w:pPr>
      <w:tabs>
        <w:tab w:val="center" w:pos="4513"/>
        <w:tab w:val="right" w:pos="9026"/>
      </w:tabs>
      <w:spacing w:after="0" w:line="180" w:lineRule="atLeast"/>
    </w:pPr>
    <w:rPr>
      <w:rFonts w:cs="Times New Roman (Body CS)"/>
      <w:color w:val="58595B" w:themeColor="accent4"/>
      <w:sz w:val="14"/>
      <w:szCs w:val="17"/>
    </w:rPr>
  </w:style>
  <w:style w:type="character" w:customStyle="1" w:styleId="HeaderChar">
    <w:name w:val="Header Char"/>
    <w:aliases w:val="AEMC Header Char"/>
    <w:basedOn w:val="DefaultParagraphFont"/>
    <w:link w:val="Header"/>
    <w:uiPriority w:val="99"/>
    <w:rsid w:val="00D260FB"/>
    <w:rPr>
      <w:rFonts w:cs="Times New Roman (Body CS)"/>
      <w:color w:val="58595B" w:themeColor="accent4"/>
      <w:sz w:val="14"/>
      <w:szCs w:val="17"/>
    </w:rPr>
  </w:style>
  <w:style w:type="paragraph" w:styleId="Footer">
    <w:name w:val="footer"/>
    <w:aliases w:val="AEMC Footer"/>
    <w:link w:val="FooterChar"/>
    <w:uiPriority w:val="99"/>
    <w:unhideWhenUsed/>
    <w:rsid w:val="00F65DFD"/>
    <w:pPr>
      <w:tabs>
        <w:tab w:val="center" w:pos="4513"/>
        <w:tab w:val="right" w:pos="9026"/>
      </w:tabs>
      <w:spacing w:after="0" w:line="180" w:lineRule="atLeast"/>
      <w:jc w:val="right"/>
    </w:pPr>
    <w:rPr>
      <w:caps/>
      <w:color w:val="58595B" w:themeColor="accent4"/>
      <w:sz w:val="14"/>
      <w:szCs w:val="14"/>
    </w:rPr>
  </w:style>
  <w:style w:type="character" w:customStyle="1" w:styleId="FooterChar">
    <w:name w:val="Footer Char"/>
    <w:aliases w:val="AEMC Footer Char"/>
    <w:basedOn w:val="DefaultParagraphFont"/>
    <w:link w:val="Footer"/>
    <w:uiPriority w:val="99"/>
    <w:rsid w:val="00F65DFD"/>
    <w:rPr>
      <w:caps/>
      <w:color w:val="58595B" w:themeColor="accent4"/>
      <w:sz w:val="14"/>
      <w:szCs w:val="14"/>
    </w:rPr>
  </w:style>
  <w:style w:type="paragraph" w:customStyle="1" w:styleId="AEMCHeaderL4">
    <w:name w:val="AEMC Header L4"/>
    <w:basedOn w:val="AEMCBodyCopy"/>
    <w:next w:val="AEMCBodyCopy"/>
    <w:qFormat/>
    <w:rsid w:val="004E4060"/>
    <w:pPr>
      <w:spacing w:before="300" w:line="260" w:lineRule="atLeast"/>
    </w:pPr>
    <w:rPr>
      <w:rFonts w:cs="Times New Roman (Body CS)"/>
      <w:caps/>
      <w:color w:val="00A8E5" w:themeColor="accent1"/>
      <w:sz w:val="22"/>
      <w:szCs w:val="24"/>
    </w:rPr>
  </w:style>
  <w:style w:type="paragraph" w:styleId="BalloonText">
    <w:name w:val="Balloon Text"/>
    <w:basedOn w:val="Normal"/>
    <w:link w:val="BalloonTextChar"/>
    <w:uiPriority w:val="99"/>
    <w:semiHidden/>
    <w:unhideWhenUsed/>
    <w:rsid w:val="000D760A"/>
    <w:pPr>
      <w:spacing w:after="0"/>
    </w:pPr>
    <w:rPr>
      <w:rFonts w:ascii="Tahoma" w:hAnsi="Tahoma" w:cs="Tahoma"/>
      <w:sz w:val="16"/>
      <w:szCs w:val="16"/>
    </w:rPr>
  </w:style>
  <w:style w:type="table" w:styleId="TableGrid">
    <w:name w:val="Table Grid"/>
    <w:basedOn w:val="TableNormal"/>
    <w:uiPriority w:val="39"/>
    <w:rsid w:val="00B87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MCHeaderL2">
    <w:name w:val="AEMC Header L2"/>
    <w:basedOn w:val="AEMCBodyCopy"/>
    <w:next w:val="AEMCBodyCopy"/>
    <w:qFormat/>
    <w:rsid w:val="0015555C"/>
    <w:pPr>
      <w:spacing w:after="300" w:line="420" w:lineRule="exact"/>
    </w:pPr>
    <w:rPr>
      <w:rFonts w:cs="Times New Roman (Body CS)"/>
      <w:caps/>
      <w:color w:val="58595B" w:themeColor="accent4"/>
      <w:sz w:val="36"/>
      <w:szCs w:val="28"/>
    </w:rPr>
  </w:style>
  <w:style w:type="character" w:styleId="PageNumber">
    <w:name w:val="page number"/>
    <w:basedOn w:val="DefaultParagraphFont"/>
    <w:uiPriority w:val="99"/>
    <w:semiHidden/>
    <w:unhideWhenUsed/>
    <w:rsid w:val="00F4268E"/>
  </w:style>
  <w:style w:type="paragraph" w:customStyle="1" w:styleId="AEMCBodyCopyNumberedList02">
    <w:name w:val="AEMC Body Copy Numbered List 02"/>
    <w:basedOn w:val="AEMCBodyCopy"/>
    <w:qFormat/>
    <w:rsid w:val="003332FA"/>
    <w:pPr>
      <w:numPr>
        <w:numId w:val="1"/>
      </w:numPr>
    </w:pPr>
  </w:style>
  <w:style w:type="paragraph" w:customStyle="1" w:styleId="AEMCBodyCopyNumberedList01">
    <w:name w:val="AEMC Body Copy Numbered List 01"/>
    <w:basedOn w:val="AEMCBodyCopy"/>
    <w:qFormat/>
    <w:rsid w:val="003332FA"/>
    <w:pPr>
      <w:numPr>
        <w:numId w:val="2"/>
      </w:numPr>
      <w:contextualSpacing/>
    </w:pPr>
  </w:style>
  <w:style w:type="paragraph" w:customStyle="1" w:styleId="AEMCBodyCopyBold">
    <w:name w:val="AEMC Body Copy Bold"/>
    <w:basedOn w:val="AEMCBodyCopy"/>
    <w:qFormat/>
    <w:rsid w:val="003332FA"/>
    <w:rPr>
      <w:b/>
    </w:rPr>
  </w:style>
  <w:style w:type="paragraph" w:customStyle="1" w:styleId="AEMCTableBodyCopyNumbers">
    <w:name w:val="AEMC Table Body Copy Numbers"/>
    <w:basedOn w:val="AEMCTableBodyCopy"/>
    <w:qFormat/>
    <w:rsid w:val="0015555C"/>
    <w:pPr>
      <w:numPr>
        <w:numId w:val="6"/>
      </w:numPr>
    </w:pPr>
  </w:style>
  <w:style w:type="paragraph" w:customStyle="1" w:styleId="AEMCBodyCopyItalics">
    <w:name w:val="AEMC Body Copy Italics"/>
    <w:basedOn w:val="AEMCBodyCopy"/>
    <w:qFormat/>
    <w:rsid w:val="003332FA"/>
    <w:rPr>
      <w:i/>
    </w:rPr>
  </w:style>
  <w:style w:type="paragraph" w:styleId="NormalWeb">
    <w:name w:val="Normal (Web)"/>
    <w:basedOn w:val="Normal"/>
    <w:uiPriority w:val="99"/>
    <w:semiHidden/>
    <w:unhideWhenUsed/>
    <w:rsid w:val="001F3512"/>
    <w:pPr>
      <w:spacing w:before="100" w:beforeAutospacing="1" w:after="100" w:afterAutospacing="1"/>
    </w:pPr>
    <w:rPr>
      <w:rFonts w:ascii="Times New Roman" w:eastAsiaTheme="minorEastAsia" w:hAnsi="Times New Roman" w:cs="Times New Roman"/>
      <w:sz w:val="24"/>
      <w:szCs w:val="24"/>
      <w:lang w:val="en-US"/>
    </w:rPr>
  </w:style>
  <w:style w:type="character" w:styleId="Hyperlink">
    <w:name w:val="Hyperlink"/>
    <w:aliases w:val="AEMC Hyperlink"/>
    <w:uiPriority w:val="99"/>
    <w:unhideWhenUsed/>
    <w:rsid w:val="00E768E2"/>
  </w:style>
  <w:style w:type="character" w:customStyle="1" w:styleId="BalloonTextChar">
    <w:name w:val="Balloon Text Char"/>
    <w:basedOn w:val="DefaultParagraphFont"/>
    <w:link w:val="BalloonText"/>
    <w:uiPriority w:val="99"/>
    <w:semiHidden/>
    <w:rsid w:val="000D760A"/>
    <w:rPr>
      <w:rFonts w:ascii="Tahoma" w:hAnsi="Tahoma" w:cs="Tahoma"/>
      <w:sz w:val="16"/>
      <w:szCs w:val="16"/>
    </w:rPr>
  </w:style>
  <w:style w:type="character" w:styleId="CommentReference">
    <w:name w:val="annotation reference"/>
    <w:basedOn w:val="DefaultParagraphFont"/>
    <w:uiPriority w:val="99"/>
    <w:semiHidden/>
    <w:unhideWhenUsed/>
    <w:rsid w:val="00EB5C78"/>
    <w:rPr>
      <w:sz w:val="16"/>
      <w:szCs w:val="16"/>
    </w:rPr>
  </w:style>
  <w:style w:type="paragraph" w:styleId="CommentText">
    <w:name w:val="annotation text"/>
    <w:basedOn w:val="Normal"/>
    <w:link w:val="CommentTextChar"/>
    <w:uiPriority w:val="99"/>
    <w:semiHidden/>
    <w:unhideWhenUsed/>
    <w:rsid w:val="00EB5C78"/>
    <w:rPr>
      <w:sz w:val="20"/>
      <w:szCs w:val="20"/>
    </w:rPr>
  </w:style>
  <w:style w:type="character" w:customStyle="1" w:styleId="CommentTextChar">
    <w:name w:val="Comment Text Char"/>
    <w:basedOn w:val="DefaultParagraphFont"/>
    <w:link w:val="CommentText"/>
    <w:uiPriority w:val="99"/>
    <w:semiHidden/>
    <w:rsid w:val="00EB5C78"/>
    <w:rPr>
      <w:sz w:val="20"/>
      <w:szCs w:val="20"/>
    </w:rPr>
  </w:style>
  <w:style w:type="paragraph" w:styleId="CommentSubject">
    <w:name w:val="annotation subject"/>
    <w:basedOn w:val="CommentText"/>
    <w:next w:val="CommentText"/>
    <w:link w:val="CommentSubjectChar"/>
    <w:uiPriority w:val="99"/>
    <w:semiHidden/>
    <w:unhideWhenUsed/>
    <w:rsid w:val="00D816A9"/>
    <w:rPr>
      <w:b/>
      <w:bCs/>
    </w:rPr>
  </w:style>
  <w:style w:type="character" w:customStyle="1" w:styleId="CommentSubjectChar">
    <w:name w:val="Comment Subject Char"/>
    <w:basedOn w:val="CommentTextChar"/>
    <w:link w:val="CommentSubject"/>
    <w:uiPriority w:val="99"/>
    <w:semiHidden/>
    <w:rsid w:val="00D816A9"/>
    <w:rPr>
      <w:b/>
      <w:bCs/>
      <w:sz w:val="20"/>
      <w:szCs w:val="20"/>
    </w:rPr>
  </w:style>
  <w:style w:type="paragraph" w:styleId="BodyText">
    <w:name w:val="Body Text"/>
    <w:basedOn w:val="Normal"/>
    <w:link w:val="BodyTextChar"/>
    <w:uiPriority w:val="99"/>
    <w:semiHidden/>
    <w:unhideWhenUsed/>
    <w:rsid w:val="00403830"/>
  </w:style>
  <w:style w:type="character" w:customStyle="1" w:styleId="BodyTextChar">
    <w:name w:val="Body Text Char"/>
    <w:basedOn w:val="DefaultParagraphFont"/>
    <w:link w:val="BodyText"/>
    <w:uiPriority w:val="99"/>
    <w:semiHidden/>
    <w:rsid w:val="00403830"/>
    <w:rPr>
      <w:sz w:val="17"/>
    </w:rPr>
  </w:style>
  <w:style w:type="paragraph" w:styleId="Revision">
    <w:name w:val="Revision"/>
    <w:hidden/>
    <w:uiPriority w:val="99"/>
    <w:semiHidden/>
    <w:rsid w:val="00E05D2F"/>
    <w:pPr>
      <w:spacing w:after="0" w:line="240" w:lineRule="auto"/>
    </w:pPr>
    <w:rPr>
      <w:sz w:val="17"/>
    </w:rPr>
  </w:style>
  <w:style w:type="table" w:customStyle="1" w:styleId="GridTable4Accent3">
    <w:name w:val="Grid Table 4 Accent 3"/>
    <w:basedOn w:val="TableNormal"/>
    <w:uiPriority w:val="49"/>
    <w:rsid w:val="0098086A"/>
    <w:pPr>
      <w:spacing w:after="0" w:line="240" w:lineRule="auto"/>
    </w:pPr>
    <w:tblPr>
      <w:tblStyleRowBandSize w:val="1"/>
      <w:tblStyleColBandSize w:val="1"/>
      <w:tblInd w:w="0" w:type="dxa"/>
      <w:tblBorders>
        <w:top w:val="single" w:sz="4" w:space="0" w:color="D8F1FA" w:themeColor="accent3" w:themeTint="99"/>
        <w:left w:val="single" w:sz="4" w:space="0" w:color="D8F1FA" w:themeColor="accent3" w:themeTint="99"/>
        <w:bottom w:val="single" w:sz="4" w:space="0" w:color="D8F1FA" w:themeColor="accent3" w:themeTint="99"/>
        <w:right w:val="single" w:sz="4" w:space="0" w:color="D8F1FA" w:themeColor="accent3" w:themeTint="99"/>
        <w:insideH w:val="single" w:sz="4" w:space="0" w:color="D8F1FA" w:themeColor="accent3" w:themeTint="99"/>
        <w:insideV w:val="single" w:sz="4" w:space="0" w:color="D8F1FA" w:themeColor="accent3" w:themeTint="99"/>
      </w:tblBorders>
      <w:tblCellMar>
        <w:top w:w="0" w:type="dxa"/>
        <w:left w:w="108" w:type="dxa"/>
        <w:bottom w:w="0" w:type="dxa"/>
        <w:right w:w="108" w:type="dxa"/>
      </w:tblCellMar>
    </w:tblPr>
    <w:tblStylePr w:type="firstRow">
      <w:rPr>
        <w:b/>
        <w:bCs/>
        <w:color w:val="000000" w:themeColor="background1"/>
      </w:rPr>
      <w:tblPr/>
      <w:tcPr>
        <w:tcBorders>
          <w:top w:val="single" w:sz="4" w:space="0" w:color="BFE9F8" w:themeColor="accent3"/>
          <w:left w:val="single" w:sz="4" w:space="0" w:color="BFE9F8" w:themeColor="accent3"/>
          <w:bottom w:val="single" w:sz="4" w:space="0" w:color="BFE9F8" w:themeColor="accent3"/>
          <w:right w:val="single" w:sz="4" w:space="0" w:color="BFE9F8" w:themeColor="accent3"/>
          <w:insideH w:val="nil"/>
          <w:insideV w:val="nil"/>
        </w:tcBorders>
        <w:shd w:val="clear" w:color="auto" w:fill="BFE9F8" w:themeFill="accent3"/>
      </w:tcPr>
    </w:tblStylePr>
    <w:tblStylePr w:type="lastRow">
      <w:rPr>
        <w:b/>
        <w:bCs/>
      </w:rPr>
      <w:tblPr/>
      <w:tcPr>
        <w:tcBorders>
          <w:top w:val="double" w:sz="4" w:space="0" w:color="BFE9F8" w:themeColor="accent3"/>
        </w:tcBorders>
      </w:tcPr>
    </w:tblStylePr>
    <w:tblStylePr w:type="firstCol">
      <w:rPr>
        <w:b/>
        <w:bCs/>
      </w:rPr>
    </w:tblStylePr>
    <w:tblStylePr w:type="lastCol">
      <w:rPr>
        <w:b/>
        <w:bCs/>
      </w:rPr>
    </w:tblStylePr>
    <w:tblStylePr w:type="band1Vert">
      <w:tblPr/>
      <w:tcPr>
        <w:shd w:val="clear" w:color="auto" w:fill="F2FAFD" w:themeFill="accent3" w:themeFillTint="33"/>
      </w:tcPr>
    </w:tblStylePr>
    <w:tblStylePr w:type="band1Horz">
      <w:tblPr/>
      <w:tcPr>
        <w:shd w:val="clear" w:color="auto" w:fill="F2FAFD" w:themeFill="accent3" w:themeFillTint="33"/>
      </w:tcPr>
    </w:tblStylePr>
  </w:style>
  <w:style w:type="table" w:customStyle="1" w:styleId="GridTable4Accent6">
    <w:name w:val="Grid Table 4 Accent 6"/>
    <w:basedOn w:val="TableNormal"/>
    <w:uiPriority w:val="49"/>
    <w:rsid w:val="0098086A"/>
    <w:pPr>
      <w:spacing w:after="0" w:line="240" w:lineRule="auto"/>
    </w:pPr>
    <w:tblPr>
      <w:tblStyleRowBandSize w:val="1"/>
      <w:tblStyleColBandSize w:val="1"/>
      <w:tblInd w:w="0" w:type="dxa"/>
      <w:tblBorders>
        <w:top w:val="single" w:sz="4" w:space="0" w:color="E5E6E6" w:themeColor="accent6" w:themeTint="99"/>
        <w:left w:val="single" w:sz="4" w:space="0" w:color="E5E6E6" w:themeColor="accent6" w:themeTint="99"/>
        <w:bottom w:val="single" w:sz="4" w:space="0" w:color="E5E6E6" w:themeColor="accent6" w:themeTint="99"/>
        <w:right w:val="single" w:sz="4" w:space="0" w:color="E5E6E6" w:themeColor="accent6" w:themeTint="99"/>
        <w:insideH w:val="single" w:sz="4" w:space="0" w:color="E5E6E6" w:themeColor="accent6" w:themeTint="99"/>
        <w:insideV w:val="single" w:sz="4" w:space="0" w:color="E5E6E6" w:themeColor="accent6" w:themeTint="99"/>
      </w:tblBorders>
      <w:tblCellMar>
        <w:top w:w="0" w:type="dxa"/>
        <w:left w:w="108" w:type="dxa"/>
        <w:bottom w:w="0" w:type="dxa"/>
        <w:right w:w="108" w:type="dxa"/>
      </w:tblCellMar>
    </w:tblPr>
    <w:tblStylePr w:type="firstRow">
      <w:rPr>
        <w:b/>
        <w:bCs/>
        <w:color w:val="000000" w:themeColor="background1"/>
      </w:rPr>
      <w:tblPr/>
      <w:tcPr>
        <w:tcBorders>
          <w:top w:val="single" w:sz="4" w:space="0" w:color="D5D6D6" w:themeColor="accent6"/>
          <w:left w:val="single" w:sz="4" w:space="0" w:color="D5D6D6" w:themeColor="accent6"/>
          <w:bottom w:val="single" w:sz="4" w:space="0" w:color="D5D6D6" w:themeColor="accent6"/>
          <w:right w:val="single" w:sz="4" w:space="0" w:color="D5D6D6" w:themeColor="accent6"/>
          <w:insideH w:val="nil"/>
          <w:insideV w:val="nil"/>
        </w:tcBorders>
        <w:shd w:val="clear" w:color="auto" w:fill="D5D6D6" w:themeFill="accent6"/>
      </w:tcPr>
    </w:tblStylePr>
    <w:tblStylePr w:type="lastRow">
      <w:rPr>
        <w:b/>
        <w:bCs/>
      </w:rPr>
      <w:tblPr/>
      <w:tcPr>
        <w:tcBorders>
          <w:top w:val="double" w:sz="4" w:space="0" w:color="D5D6D6" w:themeColor="accent6"/>
        </w:tcBorders>
      </w:tcPr>
    </w:tblStylePr>
    <w:tblStylePr w:type="firstCol">
      <w:rPr>
        <w:b/>
        <w:bCs/>
      </w:rPr>
    </w:tblStylePr>
    <w:tblStylePr w:type="lastCol">
      <w:rPr>
        <w:b/>
        <w:bCs/>
      </w:rPr>
    </w:tblStylePr>
    <w:tblStylePr w:type="band1Vert">
      <w:tblPr/>
      <w:tcPr>
        <w:shd w:val="clear" w:color="auto" w:fill="F6F6F6" w:themeFill="accent6" w:themeFillTint="33"/>
      </w:tcPr>
    </w:tblStylePr>
    <w:tblStylePr w:type="band1Horz">
      <w:tblPr/>
      <w:tcPr>
        <w:shd w:val="clear" w:color="auto" w:fill="F6F6F6" w:themeFill="accent6" w:themeFillTint="33"/>
      </w:tcPr>
    </w:tblStylePr>
  </w:style>
  <w:style w:type="paragraph" w:customStyle="1" w:styleId="AEMCTableSource">
    <w:name w:val="AEMC Table Source"/>
    <w:basedOn w:val="AEMCBodyCopy"/>
    <w:qFormat/>
    <w:rsid w:val="00DB0F04"/>
    <w:pPr>
      <w:spacing w:before="100" w:after="0" w:line="160" w:lineRule="atLeast"/>
    </w:pPr>
    <w:rPr>
      <w:sz w:val="14"/>
      <w:szCs w:val="14"/>
    </w:rPr>
  </w:style>
  <w:style w:type="paragraph" w:customStyle="1" w:styleId="AEMCHEADERL1">
    <w:name w:val="AEMC HEADER L1"/>
    <w:basedOn w:val="Header"/>
    <w:next w:val="AEMCHeaderL2"/>
    <w:qFormat/>
    <w:rsid w:val="00056E2E"/>
    <w:pPr>
      <w:spacing w:line="500" w:lineRule="exact"/>
      <w:ind w:right="794"/>
    </w:pPr>
    <w:rPr>
      <w:b/>
      <w:noProof/>
      <w:color w:val="00A8E5" w:themeColor="accent1"/>
      <w:sz w:val="42"/>
      <w:szCs w:val="34"/>
      <w:lang w:eastAsia="en-GB"/>
    </w:rPr>
  </w:style>
  <w:style w:type="paragraph" w:customStyle="1" w:styleId="AEMCTableNote">
    <w:name w:val="AEMC Table Note"/>
    <w:basedOn w:val="AEMCTableSource"/>
    <w:next w:val="AEMCBodyCopy"/>
    <w:qFormat/>
    <w:rsid w:val="00A85F9E"/>
    <w:pPr>
      <w:spacing w:before="40" w:after="160"/>
    </w:pPr>
  </w:style>
  <w:style w:type="paragraph" w:customStyle="1" w:styleId="AEMCHeaderL3">
    <w:name w:val="AEMC Header L3"/>
    <w:basedOn w:val="AEMCHeaderL4"/>
    <w:qFormat/>
    <w:rsid w:val="004E4060"/>
    <w:pPr>
      <w:spacing w:before="0"/>
    </w:pPr>
    <w:rPr>
      <w:b/>
    </w:rPr>
  </w:style>
  <w:style w:type="paragraph" w:customStyle="1" w:styleId="AEMCTableBodyCopyLetters">
    <w:name w:val="AEMC Table Body Copy Letters"/>
    <w:basedOn w:val="AEMCTableBodyCopy"/>
    <w:qFormat/>
    <w:rsid w:val="0015555C"/>
  </w:style>
  <w:style w:type="paragraph" w:styleId="FootnoteText">
    <w:name w:val="footnote text"/>
    <w:basedOn w:val="Normal"/>
    <w:link w:val="FootnoteTextChar"/>
    <w:uiPriority w:val="99"/>
    <w:semiHidden/>
    <w:unhideWhenUsed/>
    <w:rsid w:val="00720B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B19"/>
    <w:rPr>
      <w:color w:val="000000" w:themeColor="background1"/>
      <w:sz w:val="20"/>
      <w:szCs w:val="20"/>
    </w:rPr>
  </w:style>
  <w:style w:type="character" w:styleId="FootnoteReference">
    <w:name w:val="footnote reference"/>
    <w:basedOn w:val="DefaultParagraphFont"/>
    <w:uiPriority w:val="99"/>
    <w:semiHidden/>
    <w:unhideWhenUsed/>
    <w:rsid w:val="00720B19"/>
    <w:rPr>
      <w:vertAlign w:val="superscript"/>
    </w:rPr>
  </w:style>
  <w:style w:type="paragraph" w:customStyle="1" w:styleId="AEMCFootnoteBodyCopy">
    <w:name w:val="AEMC Footnote Body Copy"/>
    <w:basedOn w:val="FootnoteText"/>
    <w:qFormat/>
    <w:rsid w:val="00420D5E"/>
    <w:pPr>
      <w:spacing w:after="20" w:line="160" w:lineRule="exact"/>
      <w:ind w:left="113" w:hanging="113"/>
    </w:pPr>
    <w:rPr>
      <w:sz w:val="14"/>
      <w:szCs w:val="14"/>
    </w:rPr>
  </w:style>
  <w:style w:type="paragraph" w:customStyle="1" w:styleId="AEMCFootnoteBullets">
    <w:name w:val="AEMC Footnote Bullets"/>
    <w:basedOn w:val="AEMCFootnoteBodyCopy"/>
    <w:qFormat/>
    <w:rsid w:val="004D5391"/>
    <w:pPr>
      <w:numPr>
        <w:numId w:val="3"/>
      </w:numPr>
    </w:pPr>
    <w:rPr>
      <w:lang w:val="en-AU"/>
    </w:rPr>
  </w:style>
  <w:style w:type="paragraph" w:customStyle="1" w:styleId="AEMCHeaderL5">
    <w:name w:val="AEMC Header L5"/>
    <w:basedOn w:val="AEMCBodyCopy"/>
    <w:qFormat/>
    <w:rsid w:val="0015555C"/>
    <w:pPr>
      <w:spacing w:before="300"/>
    </w:pPr>
    <w:rPr>
      <w:rFonts w:cs="Times New Roman (Body CS)"/>
      <w:caps/>
      <w:color w:val="58595B" w:themeColor="accent4"/>
    </w:rPr>
  </w:style>
  <w:style w:type="paragraph" w:customStyle="1" w:styleId="AEMCBodyCopyNumberedList03">
    <w:name w:val="AEMC Body Copy Numbered List 03"/>
    <w:basedOn w:val="AEMCBodyCopy"/>
    <w:qFormat/>
    <w:rsid w:val="003332FA"/>
    <w:pPr>
      <w:numPr>
        <w:numId w:val="4"/>
      </w:numPr>
      <w:contextualSpacing/>
    </w:pPr>
  </w:style>
  <w:style w:type="paragraph" w:customStyle="1" w:styleId="AEMCBodyCopyListBullets">
    <w:name w:val="AEMC Body Copy List Bullets"/>
    <w:basedOn w:val="AEMCBodyCopy"/>
    <w:qFormat/>
    <w:rsid w:val="003332FA"/>
    <w:pPr>
      <w:numPr>
        <w:numId w:val="5"/>
      </w:numPr>
      <w:contextualSpacing/>
    </w:pPr>
  </w:style>
  <w:style w:type="paragraph" w:customStyle="1" w:styleId="AEMCTableBodyCopy">
    <w:name w:val="AEMC Table Body Copy"/>
    <w:basedOn w:val="AEMCTableCopySubmitterDetails"/>
    <w:qFormat/>
    <w:rsid w:val="0000465F"/>
    <w:pPr>
      <w:spacing w:before="60" w:after="60" w:line="220" w:lineRule="exact"/>
    </w:pPr>
    <w:rPr>
      <w:sz w:val="18"/>
      <w:szCs w:val="18"/>
    </w:rPr>
  </w:style>
  <w:style w:type="paragraph" w:customStyle="1" w:styleId="AEMCDetailsCopyBold">
    <w:name w:val="AEMC Details Copy Bold"/>
    <w:basedOn w:val="AEMCBodyCopyBold"/>
    <w:next w:val="Normal"/>
    <w:qFormat/>
    <w:rsid w:val="002352FA"/>
    <w:pPr>
      <w:spacing w:after="0"/>
    </w:pPr>
    <w:rPr>
      <w:color w:val="58595B" w:themeColor="accent4"/>
    </w:rPr>
  </w:style>
  <w:style w:type="paragraph" w:customStyle="1" w:styleId="AEMCBodyCopyIntroPara">
    <w:name w:val="AEMC Body Copy (Intro Para)"/>
    <w:basedOn w:val="AEMCBodyCopy"/>
    <w:qFormat/>
    <w:rsid w:val="0015555C"/>
    <w:pPr>
      <w:spacing w:after="400"/>
    </w:pPr>
  </w:style>
  <w:style w:type="paragraph" w:customStyle="1" w:styleId="AEMCTableCopySubmitterDetails">
    <w:name w:val="AEMC Table Copy (Submitter Details)"/>
    <w:basedOn w:val="AEMCBodyCopy"/>
    <w:qFormat/>
    <w:rsid w:val="000C745C"/>
    <w:pPr>
      <w:spacing w:before="100" w:line="240" w:lineRule="exact"/>
    </w:pPr>
    <w:rPr>
      <w:sz w:val="16"/>
      <w:szCs w:val="16"/>
    </w:rPr>
  </w:style>
  <w:style w:type="paragraph" w:customStyle="1" w:styleId="Default">
    <w:name w:val="Default"/>
    <w:rsid w:val="00052A04"/>
    <w:pPr>
      <w:autoSpaceDE w:val="0"/>
      <w:autoSpaceDN w:val="0"/>
      <w:adjustRightInd w:val="0"/>
      <w:spacing w:after="0" w:line="240" w:lineRule="auto"/>
    </w:pPr>
    <w:rPr>
      <w:rFonts w:ascii="BDDKD P+ Tahoma" w:hAnsi="BDDKD P+ Tahoma" w:cs="BDDKD P+ Tahoma"/>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640">
      <w:bodyDiv w:val="1"/>
      <w:marLeft w:val="0"/>
      <w:marRight w:val="0"/>
      <w:marTop w:val="0"/>
      <w:marBottom w:val="0"/>
      <w:divBdr>
        <w:top w:val="none" w:sz="0" w:space="0" w:color="auto"/>
        <w:left w:val="none" w:sz="0" w:space="0" w:color="auto"/>
        <w:bottom w:val="none" w:sz="0" w:space="0" w:color="auto"/>
        <w:right w:val="none" w:sz="0" w:space="0" w:color="auto"/>
      </w:divBdr>
    </w:div>
    <w:div w:id="431779840">
      <w:bodyDiv w:val="1"/>
      <w:marLeft w:val="0"/>
      <w:marRight w:val="0"/>
      <w:marTop w:val="0"/>
      <w:marBottom w:val="0"/>
      <w:divBdr>
        <w:top w:val="none" w:sz="0" w:space="0" w:color="auto"/>
        <w:left w:val="none" w:sz="0" w:space="0" w:color="auto"/>
        <w:bottom w:val="none" w:sz="0" w:space="0" w:color="auto"/>
        <w:right w:val="none" w:sz="0" w:space="0" w:color="auto"/>
      </w:divBdr>
    </w:div>
    <w:div w:id="598024829">
      <w:bodyDiv w:val="1"/>
      <w:marLeft w:val="0"/>
      <w:marRight w:val="0"/>
      <w:marTop w:val="0"/>
      <w:marBottom w:val="0"/>
      <w:divBdr>
        <w:top w:val="none" w:sz="0" w:space="0" w:color="auto"/>
        <w:left w:val="none" w:sz="0" w:space="0" w:color="auto"/>
        <w:bottom w:val="none" w:sz="0" w:space="0" w:color="auto"/>
        <w:right w:val="none" w:sz="0" w:space="0" w:color="auto"/>
      </w:divBdr>
    </w:div>
    <w:div w:id="1231648777">
      <w:bodyDiv w:val="1"/>
      <w:marLeft w:val="0"/>
      <w:marRight w:val="0"/>
      <w:marTop w:val="0"/>
      <w:marBottom w:val="0"/>
      <w:divBdr>
        <w:top w:val="none" w:sz="0" w:space="0" w:color="auto"/>
        <w:left w:val="none" w:sz="0" w:space="0" w:color="auto"/>
        <w:bottom w:val="none" w:sz="0" w:space="0" w:color="auto"/>
        <w:right w:val="none" w:sz="0" w:space="0" w:color="auto"/>
      </w:divBdr>
    </w:div>
    <w:div w:id="1297761507">
      <w:bodyDiv w:val="1"/>
      <w:marLeft w:val="0"/>
      <w:marRight w:val="0"/>
      <w:marTop w:val="0"/>
      <w:marBottom w:val="0"/>
      <w:divBdr>
        <w:top w:val="none" w:sz="0" w:space="0" w:color="auto"/>
        <w:left w:val="none" w:sz="0" w:space="0" w:color="auto"/>
        <w:bottom w:val="none" w:sz="0" w:space="0" w:color="auto"/>
        <w:right w:val="none" w:sz="0" w:space="0" w:color="auto"/>
      </w:divBdr>
    </w:div>
    <w:div w:id="1337884080">
      <w:bodyDiv w:val="1"/>
      <w:marLeft w:val="0"/>
      <w:marRight w:val="0"/>
      <w:marTop w:val="0"/>
      <w:marBottom w:val="0"/>
      <w:divBdr>
        <w:top w:val="none" w:sz="0" w:space="0" w:color="auto"/>
        <w:left w:val="none" w:sz="0" w:space="0" w:color="auto"/>
        <w:bottom w:val="none" w:sz="0" w:space="0" w:color="auto"/>
        <w:right w:val="none" w:sz="0" w:space="0" w:color="auto"/>
      </w:divBdr>
    </w:div>
    <w:div w:id="1426074081">
      <w:bodyDiv w:val="1"/>
      <w:marLeft w:val="0"/>
      <w:marRight w:val="0"/>
      <w:marTop w:val="0"/>
      <w:marBottom w:val="0"/>
      <w:divBdr>
        <w:top w:val="none" w:sz="0" w:space="0" w:color="auto"/>
        <w:left w:val="none" w:sz="0" w:space="0" w:color="auto"/>
        <w:bottom w:val="none" w:sz="0" w:space="0" w:color="auto"/>
        <w:right w:val="none" w:sz="0" w:space="0" w:color="auto"/>
      </w:divBdr>
    </w:div>
    <w:div w:id="1580603561">
      <w:bodyDiv w:val="1"/>
      <w:marLeft w:val="0"/>
      <w:marRight w:val="0"/>
      <w:marTop w:val="0"/>
      <w:marBottom w:val="0"/>
      <w:divBdr>
        <w:top w:val="none" w:sz="0" w:space="0" w:color="auto"/>
        <w:left w:val="none" w:sz="0" w:space="0" w:color="auto"/>
        <w:bottom w:val="none" w:sz="0" w:space="0" w:color="auto"/>
        <w:right w:val="none" w:sz="0" w:space="0" w:color="auto"/>
      </w:divBdr>
    </w:div>
    <w:div w:id="1695690871">
      <w:bodyDiv w:val="1"/>
      <w:marLeft w:val="0"/>
      <w:marRight w:val="0"/>
      <w:marTop w:val="0"/>
      <w:marBottom w:val="0"/>
      <w:divBdr>
        <w:top w:val="none" w:sz="0" w:space="0" w:color="auto"/>
        <w:left w:val="none" w:sz="0" w:space="0" w:color="auto"/>
        <w:bottom w:val="none" w:sz="0" w:space="0" w:color="auto"/>
        <w:right w:val="none" w:sz="0" w:space="0" w:color="auto"/>
      </w:divBdr>
    </w:div>
    <w:div w:id="1772815535">
      <w:bodyDiv w:val="1"/>
      <w:marLeft w:val="0"/>
      <w:marRight w:val="0"/>
      <w:marTop w:val="0"/>
      <w:marBottom w:val="0"/>
      <w:divBdr>
        <w:top w:val="none" w:sz="0" w:space="0" w:color="auto"/>
        <w:left w:val="none" w:sz="0" w:space="0" w:color="auto"/>
        <w:bottom w:val="none" w:sz="0" w:space="0" w:color="auto"/>
        <w:right w:val="none" w:sz="0" w:space="0" w:color="auto"/>
      </w:divBdr>
    </w:div>
    <w:div w:id="1832988157">
      <w:bodyDiv w:val="1"/>
      <w:marLeft w:val="0"/>
      <w:marRight w:val="0"/>
      <w:marTop w:val="0"/>
      <w:marBottom w:val="0"/>
      <w:divBdr>
        <w:top w:val="none" w:sz="0" w:space="0" w:color="auto"/>
        <w:left w:val="none" w:sz="0" w:space="0" w:color="auto"/>
        <w:bottom w:val="none" w:sz="0" w:space="0" w:color="auto"/>
        <w:right w:val="none" w:sz="0" w:space="0" w:color="auto"/>
      </w:divBdr>
    </w:div>
    <w:div w:id="1893734316">
      <w:bodyDiv w:val="1"/>
      <w:marLeft w:val="0"/>
      <w:marRight w:val="0"/>
      <w:marTop w:val="0"/>
      <w:marBottom w:val="0"/>
      <w:divBdr>
        <w:top w:val="none" w:sz="0" w:space="0" w:color="auto"/>
        <w:left w:val="none" w:sz="0" w:space="0" w:color="auto"/>
        <w:bottom w:val="none" w:sz="0" w:space="0" w:color="auto"/>
        <w:right w:val="none" w:sz="0" w:space="0" w:color="auto"/>
      </w:divBdr>
    </w:div>
    <w:div w:id="1906447766">
      <w:bodyDiv w:val="1"/>
      <w:marLeft w:val="0"/>
      <w:marRight w:val="0"/>
      <w:marTop w:val="0"/>
      <w:marBottom w:val="0"/>
      <w:divBdr>
        <w:top w:val="none" w:sz="0" w:space="0" w:color="auto"/>
        <w:left w:val="none" w:sz="0" w:space="0" w:color="auto"/>
        <w:bottom w:val="none" w:sz="0" w:space="0" w:color="auto"/>
        <w:right w:val="none" w:sz="0" w:space="0" w:color="auto"/>
      </w:divBdr>
    </w:div>
    <w:div w:id="211119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emc-ctxfs01\UserData\daniela.moraes\AppData\Roaming\Microsoft\Templates\TRIM\TRIM%20Administration%20-%20Templates%20-%20Communication\Stakeholder%20Submissions%20Template.DOTX" TargetMode="External"/></Relationships>
</file>

<file path=word/theme/theme1.xml><?xml version="1.0" encoding="utf-8"?>
<a:theme xmlns:a="http://schemas.openxmlformats.org/drawingml/2006/main" name="Office Theme">
  <a:themeElements>
    <a:clrScheme name="AEMC">
      <a:dk1>
        <a:srgbClr val="FFFFFF"/>
      </a:dk1>
      <a:lt1>
        <a:srgbClr val="000000"/>
      </a:lt1>
      <a:dk2>
        <a:srgbClr val="FFFFFF"/>
      </a:dk2>
      <a:lt2>
        <a:srgbClr val="000000"/>
      </a:lt2>
      <a:accent1>
        <a:srgbClr val="00A8E5"/>
      </a:accent1>
      <a:accent2>
        <a:srgbClr val="7FD3F2"/>
      </a:accent2>
      <a:accent3>
        <a:srgbClr val="BFE9F8"/>
      </a:accent3>
      <a:accent4>
        <a:srgbClr val="58595B"/>
      </a:accent4>
      <a:accent5>
        <a:srgbClr val="ABACAD"/>
      </a:accent5>
      <a:accent6>
        <a:srgbClr val="D5D6D6"/>
      </a:accent6>
      <a:hlink>
        <a:srgbClr val="000000"/>
      </a:hlink>
      <a:folHlink>
        <a:srgbClr val="000000"/>
      </a:folHlink>
    </a:clrScheme>
    <a:fontScheme name="AEMC">
      <a:majorFont>
        <a:latin typeface="Tahoma"/>
        <a:ea typeface=""/>
        <a:cs typeface=""/>
      </a:majorFont>
      <a:minorFont>
        <a:latin typeface="Tahoma"/>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ot="0" spcFirstLastPara="0" vertOverflow="overflow" horzOverflow="overflow" vert="horz" wrap="square" lIns="91440" tIns="180000" rIns="91440" bIns="10800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2057962-110F-4BB8-8327-2A63A23B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Stakeholder Submissions Template</Template>
  <TotalTime>58</TotalTime>
  <Pages>7</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Submissions Template</vt:lpstr>
    </vt:vector>
  </TitlesOfParts>
  <Company>Australian Energy Market Commission</Company>
  <LinksUpToDate>false</LinksUpToDate>
  <CharactersWithSpaces>6949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Submissions Template</dc:title>
  <dc:creator>Daniela Moraes</dc:creator>
  <cp:lastModifiedBy>Daniela Moraes</cp:lastModifiedBy>
  <cp:revision>4</cp:revision>
  <cp:lastPrinted>2016-04-17T05:54:00Z</cp:lastPrinted>
  <dcterms:created xsi:type="dcterms:W3CDTF">2019-02-28T02:04:00Z</dcterms:created>
  <dcterms:modified xsi:type="dcterms:W3CDTF">2019-03-08T02:25:00Z</dcterms:modified>
</cp:coreProperties>
</file>