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D94" w:rsidRPr="00F73126" w:rsidRDefault="005E638A" w:rsidP="00627B0D">
      <w:pPr>
        <w:pStyle w:val="AEMCHeaderL2"/>
        <w:outlineLvl w:val="0"/>
        <w:rPr>
          <w:szCs w:val="36"/>
        </w:rPr>
      </w:pPr>
      <w:r>
        <w:t>stakeholder feedback template</w:t>
      </w:r>
    </w:p>
    <w:p w:rsidR="00DD38E0" w:rsidRDefault="008C6A18" w:rsidP="000C745C">
      <w:pPr>
        <w:pStyle w:val="AEMCBodyCopyIntroPara"/>
        <w:rPr>
          <w:rStyle w:val="Hyperlink"/>
        </w:rPr>
      </w:pPr>
      <w:r w:rsidRPr="008C6A18">
        <w:rPr>
          <w:rStyle w:val="Hyperlink"/>
        </w:rPr>
        <w:t>The template below has been developed to enable stakeholders to provide their feedback on the questions posed in this paper and any other issues that they would like to provide feedback on. The AEMC encourages stakeholders to use this template to assist it to consider the views expressed by stakeholders on each issue. Stakeholders should not feel obliged to answer each question, but rather address those issues of particular interest or concern. Further context for the questions can be found in the consultation paper.</w:t>
      </w:r>
    </w:p>
    <w:p w:rsidR="008C6A18" w:rsidRPr="004E4060" w:rsidRDefault="008C6A18" w:rsidP="004E4060">
      <w:pPr>
        <w:pStyle w:val="AEMCHeaderL3"/>
        <w:rPr>
          <w:rStyle w:val="Hyperlink"/>
        </w:rPr>
      </w:pPr>
      <w:r w:rsidRPr="004E4060">
        <w:rPr>
          <w:rStyle w:val="Hyperlink"/>
        </w:rPr>
        <w:t>SUBMITTER DETAILS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0" w:type="dxa"/>
          <w:right w:w="0" w:type="dxa"/>
        </w:tblCellMar>
        <w:tblLook w:val="04A0" w:firstRow="1" w:lastRow="0" w:firstColumn="1" w:lastColumn="0" w:noHBand="0" w:noVBand="1"/>
      </w:tblPr>
      <w:tblGrid>
        <w:gridCol w:w="1560"/>
        <w:gridCol w:w="6361"/>
      </w:tblGrid>
      <w:tr w:rsidR="008C6A18" w:rsidRPr="00A85F9E" w:rsidTr="00780BB3">
        <w:tc>
          <w:tcPr>
            <w:tcW w:w="1560" w:type="dxa"/>
          </w:tcPr>
          <w:p w:rsidR="008C6A18" w:rsidRPr="00780BB3" w:rsidRDefault="000C745C" w:rsidP="000C745C">
            <w:pPr>
              <w:pStyle w:val="AEMCTableCopySubmitterDetails"/>
              <w:rPr>
                <w:rStyle w:val="Hyperlink"/>
                <w:b/>
              </w:rPr>
            </w:pPr>
            <w:r w:rsidRPr="00780BB3">
              <w:rPr>
                <w:rStyle w:val="Hyperlink"/>
                <w:b/>
              </w:rPr>
              <w:t>ORGANISATION:</w:t>
            </w:r>
          </w:p>
        </w:tc>
        <w:tc>
          <w:tcPr>
            <w:tcW w:w="6361" w:type="dxa"/>
          </w:tcPr>
          <w:p w:rsidR="008C6A18" w:rsidRPr="00785222" w:rsidRDefault="00712806" w:rsidP="00785222">
            <w:pPr>
              <w:pStyle w:val="AEMCTableCopySubmitterDetails"/>
              <w:rPr>
                <w:rStyle w:val="Hyperlink"/>
              </w:rPr>
            </w:pPr>
            <w:r w:rsidRPr="00785222">
              <w:rPr>
                <w:rStyle w:val="Hyperlink"/>
              </w:rPr>
              <w:fldChar w:fldCharType="begin">
                <w:ffData>
                  <w:name w:val="Text1"/>
                  <w:enabled/>
                  <w:calcOnExit w:val="0"/>
                  <w:textInput/>
                </w:ffData>
              </w:fldChar>
            </w:r>
            <w:bookmarkStart w:id="0" w:name="Text1"/>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0"/>
          </w:p>
        </w:tc>
      </w:tr>
      <w:tr w:rsidR="008C6A18" w:rsidRPr="00A85F9E" w:rsidTr="00780BB3">
        <w:tc>
          <w:tcPr>
            <w:tcW w:w="1560" w:type="dxa"/>
          </w:tcPr>
          <w:p w:rsidR="008C6A18" w:rsidRPr="00780BB3" w:rsidRDefault="000C745C" w:rsidP="000C745C">
            <w:pPr>
              <w:pStyle w:val="AEMCTableCopySubmitterDetails"/>
              <w:rPr>
                <w:rStyle w:val="Hyperlink"/>
                <w:b/>
              </w:rPr>
            </w:pPr>
            <w:r w:rsidRPr="00780BB3">
              <w:rPr>
                <w:rStyle w:val="Hyperlink"/>
                <w:b/>
              </w:rPr>
              <w:t>CONTACT NAME:</w:t>
            </w:r>
          </w:p>
        </w:tc>
        <w:tc>
          <w:tcPr>
            <w:tcW w:w="6361" w:type="dxa"/>
          </w:tcPr>
          <w:p w:rsidR="008C6A18" w:rsidRPr="00785222" w:rsidRDefault="00712806" w:rsidP="00785222">
            <w:pPr>
              <w:pStyle w:val="AEMCTableCopySubmitterDetails"/>
              <w:rPr>
                <w:rStyle w:val="Hyperlink"/>
              </w:rPr>
            </w:pPr>
            <w:r w:rsidRPr="00785222">
              <w:rPr>
                <w:rStyle w:val="Hyperlink"/>
              </w:rPr>
              <w:fldChar w:fldCharType="begin">
                <w:ffData>
                  <w:name w:val="Text2"/>
                  <w:enabled/>
                  <w:calcOnExit w:val="0"/>
                  <w:textInput/>
                </w:ffData>
              </w:fldChar>
            </w:r>
            <w:bookmarkStart w:id="1" w:name="Text2"/>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1"/>
          </w:p>
        </w:tc>
      </w:tr>
      <w:tr w:rsidR="008C6A18" w:rsidRPr="00A85F9E" w:rsidTr="00780BB3">
        <w:tc>
          <w:tcPr>
            <w:tcW w:w="1560" w:type="dxa"/>
          </w:tcPr>
          <w:p w:rsidR="008C6A18" w:rsidRPr="00780BB3" w:rsidRDefault="000C745C" w:rsidP="000C745C">
            <w:pPr>
              <w:pStyle w:val="AEMCTableCopySubmitterDetails"/>
              <w:rPr>
                <w:rStyle w:val="Hyperlink"/>
                <w:b/>
              </w:rPr>
            </w:pPr>
            <w:r w:rsidRPr="00780BB3">
              <w:rPr>
                <w:rStyle w:val="Hyperlink"/>
                <w:b/>
              </w:rPr>
              <w:t>EMAIL:</w:t>
            </w:r>
          </w:p>
        </w:tc>
        <w:tc>
          <w:tcPr>
            <w:tcW w:w="6361" w:type="dxa"/>
          </w:tcPr>
          <w:p w:rsidR="008C6A18" w:rsidRPr="00785222" w:rsidRDefault="00712806" w:rsidP="00785222">
            <w:pPr>
              <w:pStyle w:val="AEMCTableCopySubmitterDetails"/>
              <w:rPr>
                <w:rStyle w:val="Hyperlink"/>
              </w:rPr>
            </w:pPr>
            <w:r w:rsidRPr="00785222">
              <w:rPr>
                <w:rStyle w:val="Hyperlink"/>
              </w:rPr>
              <w:fldChar w:fldCharType="begin">
                <w:ffData>
                  <w:name w:val="Text3"/>
                  <w:enabled/>
                  <w:calcOnExit w:val="0"/>
                  <w:textInput/>
                </w:ffData>
              </w:fldChar>
            </w:r>
            <w:bookmarkStart w:id="2" w:name="Text3"/>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2"/>
          </w:p>
        </w:tc>
      </w:tr>
      <w:tr w:rsidR="008C6A18" w:rsidRPr="00A85F9E" w:rsidTr="00780BB3">
        <w:tc>
          <w:tcPr>
            <w:tcW w:w="1560" w:type="dxa"/>
          </w:tcPr>
          <w:p w:rsidR="008C6A18" w:rsidRPr="00780BB3" w:rsidRDefault="000C745C" w:rsidP="000C745C">
            <w:pPr>
              <w:pStyle w:val="AEMCTableCopySubmitterDetails"/>
              <w:rPr>
                <w:rStyle w:val="Hyperlink"/>
                <w:b/>
              </w:rPr>
            </w:pPr>
            <w:r w:rsidRPr="00780BB3">
              <w:rPr>
                <w:rStyle w:val="Hyperlink"/>
                <w:b/>
              </w:rPr>
              <w:t>PHONE:</w:t>
            </w:r>
          </w:p>
        </w:tc>
        <w:tc>
          <w:tcPr>
            <w:tcW w:w="6361" w:type="dxa"/>
          </w:tcPr>
          <w:p w:rsidR="008C6A18" w:rsidRPr="00785222" w:rsidRDefault="00712806" w:rsidP="00785222">
            <w:pPr>
              <w:pStyle w:val="AEMCTableCopySubmitterDetails"/>
              <w:rPr>
                <w:rStyle w:val="Hyperlink"/>
              </w:rPr>
            </w:pPr>
            <w:r w:rsidRPr="00785222">
              <w:rPr>
                <w:rStyle w:val="Hyperlink"/>
              </w:rPr>
              <w:fldChar w:fldCharType="begin">
                <w:ffData>
                  <w:name w:val="Text4"/>
                  <w:enabled/>
                  <w:calcOnExit w:val="0"/>
                  <w:textInput/>
                </w:ffData>
              </w:fldChar>
            </w:r>
            <w:bookmarkStart w:id="3" w:name="Text4"/>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3"/>
          </w:p>
        </w:tc>
      </w:tr>
    </w:tbl>
    <w:p w:rsidR="00A85F9E" w:rsidRPr="008A4886" w:rsidRDefault="008A4886" w:rsidP="008A4886">
      <w:pPr>
        <w:pStyle w:val="AEMCHeaderL4"/>
        <w:rPr>
          <w:rStyle w:val="Hyperlink"/>
        </w:rPr>
      </w:pPr>
      <w:r w:rsidRPr="008A4886">
        <w:rPr>
          <w:rStyle w:val="Hyperlink"/>
          <w:b/>
        </w:rPr>
        <w:t xml:space="preserve">CHAPTER </w:t>
      </w:r>
      <w:r w:rsidR="00800C7C">
        <w:rPr>
          <w:rStyle w:val="Hyperlink"/>
          <w:b/>
        </w:rPr>
        <w:t>3</w:t>
      </w:r>
      <w:r w:rsidRPr="008A4886">
        <w:rPr>
          <w:rStyle w:val="Hyperlink"/>
        </w:rPr>
        <w:t xml:space="preserve"> – </w:t>
      </w:r>
      <w:r w:rsidR="00800C7C">
        <w:rPr>
          <w:rStyle w:val="Hyperlink"/>
        </w:rPr>
        <w:t>3.1 Proposed NER AMENDMENTS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5876CF" w:rsidRPr="0000465F" w:rsidTr="007832DC">
        <w:tc>
          <w:tcPr>
            <w:tcW w:w="2835" w:type="dxa"/>
            <w:tcBorders>
              <w:top w:val="single" w:sz="18" w:space="0" w:color="00A8E5" w:themeColor="accent1"/>
              <w:right w:val="single" w:sz="2" w:space="0" w:color="58595B" w:themeColor="accent4"/>
            </w:tcBorders>
            <w:shd w:val="clear" w:color="auto" w:fill="F6F6F6"/>
          </w:tcPr>
          <w:p w:rsidR="008A4886" w:rsidRPr="0000465F" w:rsidRDefault="00BC2870" w:rsidP="00241853">
            <w:pPr>
              <w:pStyle w:val="AEMCTableBodyCopy"/>
              <w:numPr>
                <w:ilvl w:val="0"/>
                <w:numId w:val="6"/>
              </w:numPr>
              <w:rPr>
                <w:rStyle w:val="Hyperlink"/>
              </w:rPr>
            </w:pPr>
            <w:r>
              <w:rPr>
                <w:rStyle w:val="Hyperlink"/>
              </w:rPr>
              <w:t xml:space="preserve">Do you agree that </w:t>
            </w:r>
            <w:r w:rsidR="004830C5">
              <w:rPr>
                <w:rStyle w:val="Hyperlink"/>
              </w:rPr>
              <w:t>c</w:t>
            </w:r>
            <w:r>
              <w:rPr>
                <w:rStyle w:val="Hyperlink"/>
              </w:rPr>
              <w:t xml:space="preserve">lause 7.8.9(e)1 of the NER restricts the delivery of the proposed changes to </w:t>
            </w:r>
            <w:r w:rsidR="00241853">
              <w:rPr>
                <w:rStyle w:val="Hyperlink"/>
              </w:rPr>
              <w:t xml:space="preserve">the </w:t>
            </w:r>
            <w:r>
              <w:rPr>
                <w:rStyle w:val="Hyperlink"/>
              </w:rPr>
              <w:t xml:space="preserve">customer transfer procedures and process? </w:t>
            </w:r>
          </w:p>
        </w:tc>
        <w:tc>
          <w:tcPr>
            <w:tcW w:w="5086" w:type="dxa"/>
            <w:tcBorders>
              <w:top w:val="single" w:sz="18" w:space="0" w:color="00A8E5" w:themeColor="accent1"/>
              <w:left w:val="single" w:sz="2" w:space="0" w:color="58595B" w:themeColor="accent4"/>
            </w:tcBorders>
          </w:tcPr>
          <w:p w:rsidR="008A4886" w:rsidRPr="00785222" w:rsidRDefault="00712806" w:rsidP="00785222">
            <w:pPr>
              <w:pStyle w:val="AEMCTableBodyCopy"/>
              <w:rPr>
                <w:rStyle w:val="Hyperlink"/>
              </w:rPr>
            </w:pPr>
            <w:r w:rsidRPr="00785222">
              <w:rPr>
                <w:rStyle w:val="Hyperlink"/>
              </w:rPr>
              <w:fldChar w:fldCharType="begin">
                <w:ffData>
                  <w:name w:val="Text5"/>
                  <w:enabled/>
                  <w:calcOnExit w:val="0"/>
                  <w:textInput/>
                </w:ffData>
              </w:fldChar>
            </w:r>
            <w:bookmarkStart w:id="4" w:name="Text5"/>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4"/>
          </w:p>
        </w:tc>
      </w:tr>
      <w:tr w:rsidR="007832DC" w:rsidRPr="0000465F" w:rsidTr="007832DC">
        <w:tc>
          <w:tcPr>
            <w:tcW w:w="2835" w:type="dxa"/>
            <w:tcBorders>
              <w:right w:val="single" w:sz="2" w:space="0" w:color="58595B" w:themeColor="accent4"/>
            </w:tcBorders>
            <w:shd w:val="clear" w:color="auto" w:fill="F6F6F6"/>
          </w:tcPr>
          <w:p w:rsidR="008A4886" w:rsidRPr="0000465F" w:rsidRDefault="00BC2870" w:rsidP="00DD0B3D">
            <w:pPr>
              <w:pStyle w:val="AEMCTableBodyCopy"/>
              <w:numPr>
                <w:ilvl w:val="0"/>
                <w:numId w:val="6"/>
              </w:numPr>
              <w:rPr>
                <w:rStyle w:val="Hyperlink"/>
              </w:rPr>
            </w:pPr>
            <w:r>
              <w:rPr>
                <w:rStyle w:val="Hyperlink"/>
              </w:rPr>
              <w:t xml:space="preserve">Are there any impacts from removing clause 9.8.9(e) 1 from the NER and allowing the MC, MP or MDP roles for </w:t>
            </w:r>
            <w:r w:rsidR="002B36AF">
              <w:rPr>
                <w:rStyle w:val="Hyperlink"/>
              </w:rPr>
              <w:t>metering</w:t>
            </w:r>
            <w:r>
              <w:rPr>
                <w:rStyle w:val="Hyperlink"/>
              </w:rPr>
              <w:t xml:space="preserve"> installations to be nominated in the procedures but as a separate request or in parallel to a retail customer transfer?</w:t>
            </w:r>
          </w:p>
        </w:tc>
        <w:tc>
          <w:tcPr>
            <w:tcW w:w="5086" w:type="dxa"/>
            <w:tcBorders>
              <w:left w:val="single" w:sz="2" w:space="0" w:color="58595B" w:themeColor="accent4"/>
            </w:tcBorders>
          </w:tcPr>
          <w:p w:rsidR="008A4886" w:rsidRPr="00785222" w:rsidRDefault="00712806" w:rsidP="00785222">
            <w:pPr>
              <w:pStyle w:val="AEMCTableBodyCopy"/>
              <w:rPr>
                <w:rStyle w:val="Hyperlink"/>
              </w:rPr>
            </w:pPr>
            <w:r w:rsidRPr="00785222">
              <w:rPr>
                <w:rStyle w:val="Hyperlink"/>
              </w:rPr>
              <w:fldChar w:fldCharType="begin">
                <w:ffData>
                  <w:name w:val="Text6"/>
                  <w:enabled/>
                  <w:calcOnExit w:val="0"/>
                  <w:textInput/>
                </w:ffData>
              </w:fldChar>
            </w:r>
            <w:bookmarkStart w:id="5" w:name="Text6"/>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5"/>
          </w:p>
        </w:tc>
      </w:tr>
      <w:tr w:rsidR="00BC2870" w:rsidRPr="0000465F" w:rsidTr="007832DC">
        <w:tc>
          <w:tcPr>
            <w:tcW w:w="2835" w:type="dxa"/>
            <w:tcBorders>
              <w:right w:val="single" w:sz="2" w:space="0" w:color="58595B" w:themeColor="accent4"/>
            </w:tcBorders>
            <w:shd w:val="clear" w:color="auto" w:fill="F6F6F6"/>
          </w:tcPr>
          <w:p w:rsidR="00BC2870" w:rsidRPr="0000465F" w:rsidRDefault="00BC2870" w:rsidP="004830C5">
            <w:pPr>
              <w:pStyle w:val="AEMCTableBodyCopy"/>
              <w:numPr>
                <w:ilvl w:val="0"/>
                <w:numId w:val="6"/>
              </w:numPr>
              <w:rPr>
                <w:rStyle w:val="Hyperlink"/>
              </w:rPr>
            </w:pPr>
            <w:r>
              <w:t>A</w:t>
            </w:r>
            <w:r w:rsidR="004830C5">
              <w:t xml:space="preserve">re there any unintended impacts from removing or clarifying clause 7.8.9 (e) 2 of the NER and including the requirement in AEMO’s meter churn procedures? </w:t>
            </w:r>
          </w:p>
        </w:tc>
        <w:tc>
          <w:tcPr>
            <w:tcW w:w="5086" w:type="dxa"/>
            <w:tcBorders>
              <w:left w:val="single" w:sz="2" w:space="0" w:color="58595B" w:themeColor="accent4"/>
            </w:tcBorders>
          </w:tcPr>
          <w:p w:rsidR="00BC2870" w:rsidRPr="00785222" w:rsidRDefault="00BC2870" w:rsidP="00785222">
            <w:pPr>
              <w:pStyle w:val="AEMCTableBodyCopy"/>
              <w:rPr>
                <w:rStyle w:val="Hyperlink"/>
              </w:rPr>
            </w:pPr>
          </w:p>
        </w:tc>
      </w:tr>
      <w:tr w:rsidR="00BC2870" w:rsidRPr="0000465F" w:rsidTr="007832DC">
        <w:tc>
          <w:tcPr>
            <w:tcW w:w="2835" w:type="dxa"/>
            <w:tcBorders>
              <w:right w:val="single" w:sz="2" w:space="0" w:color="58595B" w:themeColor="accent4"/>
            </w:tcBorders>
            <w:shd w:val="clear" w:color="auto" w:fill="F6F6F6"/>
          </w:tcPr>
          <w:p w:rsidR="00BC2870" w:rsidRPr="0000465F" w:rsidRDefault="004830C5" w:rsidP="00DD0B3D">
            <w:pPr>
              <w:pStyle w:val="AEMCTableBodyCopy"/>
              <w:numPr>
                <w:ilvl w:val="0"/>
                <w:numId w:val="6"/>
              </w:numPr>
              <w:rPr>
                <w:rStyle w:val="Hyperlink"/>
              </w:rPr>
            </w:pPr>
            <w:r>
              <w:t xml:space="preserve">Are the </w:t>
            </w:r>
            <w:r w:rsidR="002B36AF">
              <w:t xml:space="preserve">existing provisions in the NERR </w:t>
            </w:r>
            <w:bookmarkStart w:id="6" w:name="_GoBack"/>
            <w:bookmarkEnd w:id="6"/>
            <w:r>
              <w:t>related to customer billing impacting consumers utilising alternative meter read options and switching electricity retailers </w:t>
            </w:r>
            <w:r>
              <w:rPr>
                <w:rStyle w:val="proofreader-typo"/>
              </w:rPr>
              <w:t>in a timely manner</w:t>
            </w:r>
            <w:r>
              <w:t>?</w:t>
            </w:r>
          </w:p>
        </w:tc>
        <w:tc>
          <w:tcPr>
            <w:tcW w:w="5086" w:type="dxa"/>
            <w:tcBorders>
              <w:left w:val="single" w:sz="2" w:space="0" w:color="58595B" w:themeColor="accent4"/>
            </w:tcBorders>
          </w:tcPr>
          <w:p w:rsidR="00BC2870" w:rsidRPr="00785222" w:rsidRDefault="00BC2870" w:rsidP="00785222">
            <w:pPr>
              <w:pStyle w:val="AEMCTableBodyCopy"/>
              <w:rPr>
                <w:rStyle w:val="Hyperlink"/>
              </w:rPr>
            </w:pPr>
          </w:p>
        </w:tc>
      </w:tr>
      <w:tr w:rsidR="004830C5" w:rsidRPr="0000465F" w:rsidTr="007832DC">
        <w:tc>
          <w:tcPr>
            <w:tcW w:w="2835" w:type="dxa"/>
            <w:tcBorders>
              <w:right w:val="single" w:sz="2" w:space="0" w:color="58595B" w:themeColor="accent4"/>
            </w:tcBorders>
            <w:shd w:val="clear" w:color="auto" w:fill="F6F6F6"/>
          </w:tcPr>
          <w:p w:rsidR="004830C5" w:rsidRDefault="004830C5" w:rsidP="00DD0B3D">
            <w:pPr>
              <w:pStyle w:val="AEMCTableBodyCopy"/>
              <w:numPr>
                <w:ilvl w:val="0"/>
                <w:numId w:val="6"/>
              </w:numPr>
            </w:pPr>
            <w:r>
              <w:t xml:space="preserve">Is there any evidence to suggest that customers with manually read metering installations would not take up </w:t>
            </w:r>
            <w:r>
              <w:lastRenderedPageBreak/>
              <w:t>alternative meter read options to transfer retailers in a timely and seamless manner?</w:t>
            </w:r>
          </w:p>
        </w:tc>
        <w:tc>
          <w:tcPr>
            <w:tcW w:w="5086" w:type="dxa"/>
            <w:tcBorders>
              <w:left w:val="single" w:sz="2" w:space="0" w:color="58595B" w:themeColor="accent4"/>
            </w:tcBorders>
          </w:tcPr>
          <w:p w:rsidR="004830C5" w:rsidRPr="00785222" w:rsidRDefault="004830C5" w:rsidP="00785222">
            <w:pPr>
              <w:pStyle w:val="AEMCTableBodyCopy"/>
              <w:rPr>
                <w:rStyle w:val="Hyperlink"/>
              </w:rPr>
            </w:pPr>
          </w:p>
        </w:tc>
      </w:tr>
      <w:tr w:rsidR="004830C5" w:rsidRPr="0000465F" w:rsidTr="007832DC">
        <w:tc>
          <w:tcPr>
            <w:tcW w:w="2835" w:type="dxa"/>
            <w:tcBorders>
              <w:right w:val="single" w:sz="2" w:space="0" w:color="58595B" w:themeColor="accent4"/>
            </w:tcBorders>
            <w:shd w:val="clear" w:color="auto" w:fill="F6F6F6"/>
          </w:tcPr>
          <w:p w:rsidR="004830C5" w:rsidRDefault="004830C5" w:rsidP="00DD0B3D">
            <w:pPr>
              <w:pStyle w:val="AEMCTableBodyCopy"/>
              <w:numPr>
                <w:ilvl w:val="0"/>
                <w:numId w:val="6"/>
              </w:numPr>
            </w:pPr>
            <w:r>
              <w:lastRenderedPageBreak/>
              <w:t>Based on AEMO's proposed high level design and changes to the existing procedures, are clarifications required to clause 21(1) of the NERR to remove ambiguity about issuing final bills on estimate metering data?</w:t>
            </w:r>
          </w:p>
        </w:tc>
        <w:tc>
          <w:tcPr>
            <w:tcW w:w="5086" w:type="dxa"/>
            <w:tcBorders>
              <w:left w:val="single" w:sz="2" w:space="0" w:color="58595B" w:themeColor="accent4"/>
            </w:tcBorders>
          </w:tcPr>
          <w:p w:rsidR="004830C5" w:rsidRPr="00785222" w:rsidRDefault="004830C5" w:rsidP="00785222">
            <w:pPr>
              <w:pStyle w:val="AEMCTableBodyCopy"/>
              <w:rPr>
                <w:rStyle w:val="Hyperlink"/>
              </w:rPr>
            </w:pPr>
          </w:p>
        </w:tc>
      </w:tr>
      <w:tr w:rsidR="004830C5" w:rsidRPr="0000465F" w:rsidTr="007832DC">
        <w:tc>
          <w:tcPr>
            <w:tcW w:w="2835" w:type="dxa"/>
            <w:tcBorders>
              <w:right w:val="single" w:sz="2" w:space="0" w:color="58595B" w:themeColor="accent4"/>
            </w:tcBorders>
            <w:shd w:val="clear" w:color="auto" w:fill="F6F6F6"/>
          </w:tcPr>
          <w:p w:rsidR="004830C5" w:rsidRDefault="004830C5" w:rsidP="00DD0B3D">
            <w:pPr>
              <w:pStyle w:val="AEMCTableBodyCopy"/>
              <w:numPr>
                <w:ilvl w:val="0"/>
                <w:numId w:val="6"/>
              </w:numPr>
            </w:pPr>
            <w:r>
              <w:t>Are additional provisions required in the NERR to address overcharging and dispute resolution arrangements in situations when a retail electricity customer has transferred using estimate meter read?</w:t>
            </w:r>
          </w:p>
        </w:tc>
        <w:tc>
          <w:tcPr>
            <w:tcW w:w="5086" w:type="dxa"/>
            <w:tcBorders>
              <w:left w:val="single" w:sz="2" w:space="0" w:color="58595B" w:themeColor="accent4"/>
            </w:tcBorders>
          </w:tcPr>
          <w:p w:rsidR="004830C5" w:rsidRPr="00785222" w:rsidRDefault="004830C5" w:rsidP="00785222">
            <w:pPr>
              <w:pStyle w:val="AEMCTableBodyCopy"/>
              <w:rPr>
                <w:rStyle w:val="Hyperlink"/>
              </w:rPr>
            </w:pPr>
          </w:p>
        </w:tc>
      </w:tr>
      <w:tr w:rsidR="004830C5" w:rsidRPr="0000465F" w:rsidTr="007832DC">
        <w:tc>
          <w:tcPr>
            <w:tcW w:w="2835" w:type="dxa"/>
            <w:tcBorders>
              <w:right w:val="single" w:sz="2" w:space="0" w:color="58595B" w:themeColor="accent4"/>
            </w:tcBorders>
            <w:shd w:val="clear" w:color="auto" w:fill="F6F6F6"/>
          </w:tcPr>
          <w:p w:rsidR="004830C5" w:rsidRDefault="004830C5" w:rsidP="00DD0B3D">
            <w:pPr>
              <w:pStyle w:val="AEMCTableBodyCopy"/>
              <w:numPr>
                <w:ilvl w:val="0"/>
                <w:numId w:val="6"/>
              </w:numPr>
            </w:pPr>
            <w:r>
              <w:t>Is there any additional information requirements needed for a customer to transfer retailers using different forms of meter reads, including self, last billable or estimate meter read?</w:t>
            </w:r>
          </w:p>
        </w:tc>
        <w:tc>
          <w:tcPr>
            <w:tcW w:w="5086" w:type="dxa"/>
            <w:tcBorders>
              <w:left w:val="single" w:sz="2" w:space="0" w:color="58595B" w:themeColor="accent4"/>
            </w:tcBorders>
          </w:tcPr>
          <w:p w:rsidR="004830C5" w:rsidRPr="00785222" w:rsidRDefault="004830C5" w:rsidP="00785222">
            <w:pPr>
              <w:pStyle w:val="AEMCTableBodyCopy"/>
              <w:rPr>
                <w:rStyle w:val="Hyperlink"/>
              </w:rPr>
            </w:pPr>
          </w:p>
        </w:tc>
      </w:tr>
    </w:tbl>
    <w:p w:rsidR="00DD0B3D" w:rsidRPr="008A4886" w:rsidRDefault="00DD0B3D" w:rsidP="00DD0B3D">
      <w:pPr>
        <w:pStyle w:val="AEMCHeaderL4"/>
        <w:rPr>
          <w:rStyle w:val="Hyperlink"/>
        </w:rPr>
      </w:pPr>
      <w:r w:rsidRPr="008A4886">
        <w:rPr>
          <w:rStyle w:val="Hyperlink"/>
          <w:b/>
        </w:rPr>
        <w:t xml:space="preserve">CHAPTER </w:t>
      </w:r>
      <w:r w:rsidR="004830C5">
        <w:rPr>
          <w:rStyle w:val="Hyperlink"/>
          <w:b/>
        </w:rPr>
        <w:t>4</w:t>
      </w:r>
      <w:r w:rsidRPr="008A4886">
        <w:rPr>
          <w:rStyle w:val="Hyperlink"/>
        </w:rPr>
        <w:t xml:space="preserve"> – </w:t>
      </w:r>
      <w:r w:rsidR="004830C5">
        <w:rPr>
          <w:rStyle w:val="Hyperlink"/>
        </w:rPr>
        <w:t>ASSESSMENT FRAMEWORK</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4E4060" w:rsidRPr="0000465F" w:rsidTr="00BC2870">
        <w:tc>
          <w:tcPr>
            <w:tcW w:w="2835" w:type="dxa"/>
            <w:tcBorders>
              <w:top w:val="single" w:sz="18" w:space="0" w:color="00A8E5" w:themeColor="accent1"/>
              <w:right w:val="single" w:sz="2" w:space="0" w:color="58595B" w:themeColor="accent4"/>
            </w:tcBorders>
            <w:shd w:val="clear" w:color="auto" w:fill="F6F6F6"/>
          </w:tcPr>
          <w:p w:rsidR="004E4060" w:rsidRPr="0000465F" w:rsidRDefault="004830C5" w:rsidP="00DD0B3D">
            <w:pPr>
              <w:pStyle w:val="AEMCTableBodyCopyNumbers"/>
              <w:rPr>
                <w:rStyle w:val="Hyperlink"/>
              </w:rPr>
            </w:pPr>
            <w:r>
              <w:t>Are the any other matters that should be considered in the proposed assessment framework for this rule change request?</w:t>
            </w:r>
          </w:p>
        </w:tc>
        <w:tc>
          <w:tcPr>
            <w:tcW w:w="5086" w:type="dxa"/>
            <w:tcBorders>
              <w:top w:val="single" w:sz="18" w:space="0" w:color="00A8E5" w:themeColor="accent1"/>
              <w:left w:val="single" w:sz="2" w:space="0" w:color="58595B" w:themeColor="accent4"/>
            </w:tcBorders>
          </w:tcPr>
          <w:p w:rsidR="004E4060" w:rsidRPr="00785222" w:rsidRDefault="00712806" w:rsidP="00785222">
            <w:pPr>
              <w:pStyle w:val="AEMCTableBodyCopy"/>
              <w:rPr>
                <w:rStyle w:val="Hyperlink"/>
              </w:rPr>
            </w:pPr>
            <w:r w:rsidRPr="00785222">
              <w:rPr>
                <w:rStyle w:val="Hyperlink"/>
              </w:rPr>
              <w:fldChar w:fldCharType="begin">
                <w:ffData>
                  <w:name w:val="Text7"/>
                  <w:enabled/>
                  <w:calcOnExit w:val="0"/>
                  <w:textInput/>
                </w:ffData>
              </w:fldChar>
            </w:r>
            <w:bookmarkStart w:id="7" w:name="Text7"/>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7"/>
          </w:p>
        </w:tc>
      </w:tr>
    </w:tbl>
    <w:p w:rsidR="0015555C" w:rsidRDefault="0015555C" w:rsidP="00A85F9E">
      <w:pPr>
        <w:pStyle w:val="AEMCBodyCopy"/>
        <w:rPr>
          <w:rStyle w:val="Hyperlink"/>
        </w:rPr>
      </w:pPr>
    </w:p>
    <w:sectPr w:rsidR="0015555C" w:rsidSect="00EB47DB">
      <w:headerReference w:type="default" r:id="rId9"/>
      <w:footerReference w:type="default" r:id="rId10"/>
      <w:headerReference w:type="first" r:id="rId11"/>
      <w:footerReference w:type="first" r:id="rId12"/>
      <w:pgSz w:w="11901" w:h="16840"/>
      <w:pgMar w:top="2835" w:right="1418" w:bottom="851" w:left="2552" w:header="87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870" w:rsidRDefault="00BC2870" w:rsidP="00E768E2">
      <w:r>
        <w:separator/>
      </w:r>
    </w:p>
    <w:p w:rsidR="00BC2870" w:rsidRDefault="00BC2870" w:rsidP="00E768E2"/>
    <w:p w:rsidR="00BC2870" w:rsidRDefault="00BC2870" w:rsidP="00E768E2"/>
    <w:p w:rsidR="00BC2870" w:rsidRDefault="00BC2870" w:rsidP="00E768E2"/>
    <w:p w:rsidR="00BC2870" w:rsidRDefault="00BC2870"/>
    <w:p w:rsidR="00BC2870" w:rsidRDefault="00BC2870"/>
  </w:endnote>
  <w:endnote w:type="continuationSeparator" w:id="0">
    <w:p w:rsidR="00BC2870" w:rsidRDefault="00BC2870" w:rsidP="00E768E2">
      <w:r>
        <w:continuationSeparator/>
      </w:r>
    </w:p>
    <w:p w:rsidR="00BC2870" w:rsidRDefault="00BC2870" w:rsidP="00E768E2"/>
    <w:p w:rsidR="00BC2870" w:rsidRDefault="00BC2870" w:rsidP="00E768E2"/>
    <w:p w:rsidR="00BC2870" w:rsidRDefault="00BC2870" w:rsidP="00E768E2"/>
    <w:p w:rsidR="00BC2870" w:rsidRDefault="00BC2870"/>
    <w:p w:rsidR="00BC2870" w:rsidRDefault="00BC2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870" w:rsidRPr="004B34C2" w:rsidRDefault="00BC2870" w:rsidP="004B34C2">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sidR="002B36AF">
      <w:rPr>
        <w:rStyle w:val="PageNumber"/>
        <w:b/>
        <w:noProof/>
      </w:rPr>
      <w:t>2</w:t>
    </w:r>
    <w:r w:rsidRPr="00D260FB">
      <w:rPr>
        <w:rStyle w:val="PageNumbe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870" w:rsidRPr="008F5900" w:rsidRDefault="00BC2870" w:rsidP="008F5900">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sidR="002B36AF">
      <w:rPr>
        <w:rStyle w:val="PageNumber"/>
        <w:b/>
        <w:noProof/>
      </w:rPr>
      <w:t>1</w:t>
    </w:r>
    <w:r w:rsidRPr="00D260FB">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870" w:rsidRDefault="00BC2870">
      <w:r>
        <w:separator/>
      </w:r>
    </w:p>
  </w:footnote>
  <w:footnote w:type="continuationSeparator" w:id="0">
    <w:p w:rsidR="00BC2870" w:rsidRDefault="00BC2870" w:rsidP="00E768E2">
      <w:r>
        <w:continuationSeparator/>
      </w:r>
    </w:p>
    <w:p w:rsidR="00BC2870" w:rsidRDefault="00BC2870" w:rsidP="00E768E2"/>
    <w:p w:rsidR="00BC2870" w:rsidRDefault="00BC2870" w:rsidP="00E768E2"/>
    <w:p w:rsidR="00BC2870" w:rsidRDefault="00BC2870" w:rsidP="00E768E2"/>
    <w:p w:rsidR="00BC2870" w:rsidRDefault="00BC2870"/>
    <w:p w:rsidR="00BC2870" w:rsidRDefault="00BC28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single" w:sz="12" w:space="0" w:color="00A8E5" w:themeColor="accent1"/>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46"/>
    </w:tblGrid>
    <w:tr w:rsidR="00BC2870" w:rsidTr="00C14DB5">
      <w:trPr>
        <w:trHeight w:val="680"/>
      </w:trPr>
      <w:tc>
        <w:tcPr>
          <w:tcW w:w="8147" w:type="dxa"/>
        </w:tcPr>
        <w:p w:rsidR="00BC2870" w:rsidRPr="00D260FB" w:rsidRDefault="00BC2870" w:rsidP="00D260FB">
          <w:pPr>
            <w:pStyle w:val="Header"/>
            <w:ind w:left="85"/>
            <w:rPr>
              <w:b/>
              <w:lang w:val="en-AU"/>
            </w:rPr>
          </w:pPr>
          <w:r>
            <w:rPr>
              <w:b/>
              <w:lang w:val="en-AU"/>
            </w:rPr>
            <w:t>Stakeholder feedback</w:t>
          </w:r>
        </w:p>
        <w:p w:rsidR="00BC2870" w:rsidRDefault="00BC2870" w:rsidP="00D260FB">
          <w:pPr>
            <w:pStyle w:val="Header"/>
            <w:ind w:left="85"/>
            <w:rPr>
              <w:lang w:val="en-AU"/>
            </w:rPr>
          </w:pPr>
          <w:r>
            <w:rPr>
              <w:lang w:val="en-AU"/>
            </w:rPr>
            <w:t>Name of submission here</w:t>
          </w:r>
        </w:p>
        <w:p w:rsidR="00BC2870" w:rsidRDefault="00BC2870" w:rsidP="00D260FB">
          <w:pPr>
            <w:pStyle w:val="Header"/>
            <w:ind w:left="85"/>
            <w:rPr>
              <w:lang w:val="en-AU"/>
            </w:rPr>
          </w:pPr>
          <w:r>
            <w:rPr>
              <w:lang w:val="en-AU"/>
            </w:rPr>
            <w:t>XX Month 2018</w:t>
          </w:r>
        </w:p>
      </w:tc>
    </w:tr>
  </w:tbl>
  <w:p w:rsidR="00BC2870" w:rsidRPr="004B34C2" w:rsidRDefault="00BC2870" w:rsidP="004B34C2">
    <w:pPr>
      <w:pStyle w:val="Header"/>
      <w:rPr>
        <w:lang w:val="en-AU"/>
      </w:rPr>
    </w:pPr>
    <w:r>
      <w:rPr>
        <w:noProof/>
        <w:lang w:val="en-AU" w:eastAsia="en-AU"/>
      </w:rPr>
      <mc:AlternateContent>
        <mc:Choice Requires="wps">
          <w:drawing>
            <wp:anchor distT="0" distB="0" distL="114300" distR="114300" simplePos="0" relativeHeight="251658752" behindDoc="1" locked="0" layoutInCell="1" allowOverlap="1" wp14:anchorId="14FAC6B8" wp14:editId="73A62FD2">
              <wp:simplePos x="0" y="0"/>
              <wp:positionH relativeFrom="page">
                <wp:posOffset>719667</wp:posOffset>
              </wp:positionH>
              <wp:positionV relativeFrom="page">
                <wp:posOffset>558800</wp:posOffset>
              </wp:positionV>
              <wp:extent cx="863640" cy="431640"/>
              <wp:effectExtent l="0" t="0" r="0" b="635"/>
              <wp:wrapNone/>
              <wp:docPr id="3" name="Text Box 3"/>
              <wp:cNvGraphicFramePr/>
              <a:graphic xmlns:a="http://schemas.openxmlformats.org/drawingml/2006/main">
                <a:graphicData uri="http://schemas.microsoft.com/office/word/2010/wordprocessingShape">
                  <wps:wsp>
                    <wps:cNvSpPr txBox="1"/>
                    <wps:spPr>
                      <a:xfrm>
                        <a:off x="0" y="0"/>
                        <a:ext cx="863640" cy="431640"/>
                      </a:xfrm>
                      <a:prstGeom prst="rect">
                        <a:avLst/>
                      </a:prstGeom>
                      <a:noFill/>
                      <a:ln w="6350">
                        <a:noFill/>
                      </a:ln>
                    </wps:spPr>
                    <wps:txbx>
                      <w:txbxContent>
                        <w:p w:rsidR="00BC2870" w:rsidRDefault="00BC2870"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rsidR="00BC2870" w:rsidRPr="00D260FB" w:rsidRDefault="00BC2870"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6.65pt;margin-top:44pt;width:68pt;height: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" filled="f" stroked="f" strokeweight=".5pt">
              <v:textbox inset="0,0,0,0">
                <w:txbxContent>
                  <w:p w:rsidR="00BC2870" w:rsidRDefault="00BC2870"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rsidR="00BC2870" w:rsidRPr="00D260FB" w:rsidRDefault="00BC2870"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870" w:rsidRDefault="00BC2870">
    <w:pPr>
      <w:pStyle w:val="Header"/>
    </w:pPr>
    <w:r>
      <w:rPr>
        <w:noProof/>
        <w:lang w:val="en-AU" w:eastAsia="en-AU"/>
      </w:rPr>
      <w:drawing>
        <wp:inline distT="0" distB="0" distL="0" distR="0" wp14:anchorId="49858738" wp14:editId="22A159D2">
          <wp:extent cx="1080000" cy="254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MC_Grey_NoGraphic.png"/>
                  <pic:cNvPicPr/>
                </pic:nvPicPr>
                <pic:blipFill>
                  <a:blip r:embed="rId1">
                    <a:extLst>
                      <a:ext uri="{28A0092B-C50C-407E-A947-70E740481C1C}">
                        <a14:useLocalDpi xmlns:a14="http://schemas.microsoft.com/office/drawing/2010/main" val="0"/>
                      </a:ext>
                    </a:extLst>
                  </a:blip>
                  <a:stretch>
                    <a:fillRect/>
                  </a:stretch>
                </pic:blipFill>
                <pic:spPr>
                  <a:xfrm>
                    <a:off x="0" y="0"/>
                    <a:ext cx="1080000" cy="254880"/>
                  </a:xfrm>
                  <a:prstGeom prst="rect">
                    <a:avLst/>
                  </a:prstGeom>
                </pic:spPr>
              </pic:pic>
            </a:graphicData>
          </a:graphic>
        </wp:inline>
      </w:drawing>
    </w:r>
    <w:r w:rsidRPr="00F73126">
      <w:rPr>
        <w:noProof/>
        <w:sz w:val="36"/>
        <w:szCs w:val="36"/>
        <w:lang w:val="en-AU" w:eastAsia="en-AU"/>
      </w:rPr>
      <mc:AlternateContent>
        <mc:Choice Requires="wps">
          <w:drawing>
            <wp:anchor distT="0" distB="0" distL="114300" distR="114300" simplePos="0" relativeHeight="251660800" behindDoc="1" locked="0" layoutInCell="1" allowOverlap="0" wp14:anchorId="22FF850A" wp14:editId="3F9F8981">
              <wp:simplePos x="0" y="0"/>
              <wp:positionH relativeFrom="page">
                <wp:posOffset>720090</wp:posOffset>
              </wp:positionH>
              <wp:positionV relativeFrom="page">
                <wp:posOffset>2340610</wp:posOffset>
              </wp:positionV>
              <wp:extent cx="617400" cy="0"/>
              <wp:effectExtent l="0" t="12700" r="17780" b="12700"/>
              <wp:wrapNone/>
              <wp:docPr id="6" name="Straight Connector 6"/>
              <wp:cNvGraphicFramePr/>
              <a:graphic xmlns:a="http://schemas.openxmlformats.org/drawingml/2006/main">
                <a:graphicData uri="http://schemas.microsoft.com/office/word/2010/wordprocessingShape">
                  <wps:wsp>
                    <wps:cNvCnPr/>
                    <wps:spPr>
                      <a:xfrm>
                        <a:off x="0" y="0"/>
                        <a:ext cx="6174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556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84.3pt" to="105.3pt,1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" o:allowoverlap="f" strokecolor="#00a8e5 [3204]" strokeweight="1.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46EEE"/>
    <w:multiLevelType w:val="multilevel"/>
    <w:tmpl w:val="C70CADCA"/>
    <w:lvl w:ilvl="0">
      <w:start w:val="1"/>
      <w:numFmt w:val="bullet"/>
      <w:pStyle w:val="AEMCFootnoteBullets"/>
      <w:lvlText w:val=""/>
      <w:lvlJc w:val="left"/>
      <w:pPr>
        <w:tabs>
          <w:tab w:val="num" w:pos="340"/>
        </w:tabs>
        <w:ind w:left="340" w:hanging="227"/>
      </w:pPr>
      <w:rPr>
        <w:rFonts w:ascii="Symbol" w:hAnsi="Symbol" w:hint="default"/>
        <w:color w:val="00A8E5"/>
      </w:rPr>
    </w:lvl>
    <w:lvl w:ilvl="1">
      <w:start w:val="1"/>
      <w:numFmt w:val="bullet"/>
      <w:lvlText w:val=""/>
      <w:lvlJc w:val="left"/>
      <w:pPr>
        <w:tabs>
          <w:tab w:val="num" w:pos="567"/>
        </w:tabs>
        <w:ind w:left="567" w:hanging="227"/>
      </w:pPr>
      <w:rPr>
        <w:rFonts w:ascii="Symbol" w:hAnsi="Symbol" w:hint="default"/>
        <w:color w:val="000000"/>
      </w:rPr>
    </w:lvl>
    <w:lvl w:ilvl="2">
      <w:start w:val="1"/>
      <w:numFmt w:val="bullet"/>
      <w:lvlText w:val=""/>
      <w:lvlJc w:val="left"/>
      <w:pPr>
        <w:tabs>
          <w:tab w:val="num" w:pos="794"/>
        </w:tabs>
        <w:ind w:left="794" w:hanging="227"/>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7285250"/>
    <w:multiLevelType w:val="hybridMultilevel"/>
    <w:tmpl w:val="BD6091A2"/>
    <w:lvl w:ilvl="0" w:tplc="1116DEC4">
      <w:start w:val="1"/>
      <w:numFmt w:val="lowerRoman"/>
      <w:pStyle w:val="AEMCBodyCopyNumberedList03"/>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C4541"/>
    <w:multiLevelType w:val="hybridMultilevel"/>
    <w:tmpl w:val="534A9B76"/>
    <w:lvl w:ilvl="0" w:tplc="C28AAF72">
      <w:start w:val="1"/>
      <w:numFmt w:val="decimal"/>
      <w:pStyle w:val="AEMCBodyCopyNumberedList01"/>
      <w:lvlText w:val="%1."/>
      <w:lvlJc w:val="left"/>
      <w:pPr>
        <w:tabs>
          <w:tab w:val="num" w:pos="340"/>
        </w:tabs>
        <w:ind w:left="340" w:hanging="3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2EC2CB4"/>
    <w:multiLevelType w:val="hybridMultilevel"/>
    <w:tmpl w:val="CCBCDAD0"/>
    <w:lvl w:ilvl="0" w:tplc="FDFC49BA">
      <w:start w:val="1"/>
      <w:numFmt w:val="lowerLetter"/>
      <w:pStyle w:val="AEMCTableBodyCopyLetters"/>
      <w:lvlText w:val="%1."/>
      <w:lvlJc w:val="left"/>
      <w:pPr>
        <w:tabs>
          <w:tab w:val="num" w:pos="567"/>
        </w:tabs>
        <w:ind w:left="567" w:hanging="28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7964F4"/>
    <w:multiLevelType w:val="hybridMultilevel"/>
    <w:tmpl w:val="FE26B33A"/>
    <w:lvl w:ilvl="0" w:tplc="47562774">
      <w:start w:val="1"/>
      <w:numFmt w:val="lowerLetter"/>
      <w:pStyle w:val="AEMCBodyCopyNumberedList02"/>
      <w:lvlText w:val="%1."/>
      <w:lvlJc w:val="left"/>
      <w:pPr>
        <w:tabs>
          <w:tab w:val="num" w:pos="340"/>
        </w:tabs>
        <w:ind w:left="340" w:hanging="340"/>
      </w:pPr>
      <w:rPr>
        <w:rFonts w:hint="default"/>
        <w:color w:val="000000"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F921193"/>
    <w:multiLevelType w:val="multilevel"/>
    <w:tmpl w:val="FDDEE6CE"/>
    <w:lvl w:ilvl="0">
      <w:start w:val="1"/>
      <w:numFmt w:val="bullet"/>
      <w:pStyle w:val="AEMCBodyCopyListBullets"/>
      <w:lvlText w:val=""/>
      <w:lvlJc w:val="left"/>
      <w:pPr>
        <w:ind w:left="340" w:hanging="340"/>
      </w:pPr>
      <w:rPr>
        <w:rFonts w:ascii="Symbol" w:hAnsi="Symbol" w:hint="default"/>
        <w:color w:val="000000"/>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768E766E"/>
    <w:multiLevelType w:val="hybridMultilevel"/>
    <w:tmpl w:val="73E22528"/>
    <w:lvl w:ilvl="0" w:tplc="B8E002D8">
      <w:start w:val="1"/>
      <w:numFmt w:val="decimal"/>
      <w:pStyle w:val="AEMCTableBodyCopyNumbers"/>
      <w:lvlText w:val="%1."/>
      <w:lvlJc w:val="left"/>
      <w:pPr>
        <w:tabs>
          <w:tab w:val="num" w:pos="284"/>
        </w:tabs>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3"/>
  </w:num>
  <w:num w:numId="8">
    <w:abstractNumId w:val="3"/>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7C"/>
    <w:rsid w:val="00000E51"/>
    <w:rsid w:val="0000145B"/>
    <w:rsid w:val="00001992"/>
    <w:rsid w:val="00001A36"/>
    <w:rsid w:val="00001B61"/>
    <w:rsid w:val="00001F15"/>
    <w:rsid w:val="00003A0D"/>
    <w:rsid w:val="0000465F"/>
    <w:rsid w:val="000050D9"/>
    <w:rsid w:val="000071D2"/>
    <w:rsid w:val="00010450"/>
    <w:rsid w:val="0001221F"/>
    <w:rsid w:val="00012CBF"/>
    <w:rsid w:val="00013085"/>
    <w:rsid w:val="000142D8"/>
    <w:rsid w:val="0001526E"/>
    <w:rsid w:val="00015745"/>
    <w:rsid w:val="00015E44"/>
    <w:rsid w:val="0001690F"/>
    <w:rsid w:val="00020ECC"/>
    <w:rsid w:val="000222F9"/>
    <w:rsid w:val="000233FB"/>
    <w:rsid w:val="00024BBD"/>
    <w:rsid w:val="00026054"/>
    <w:rsid w:val="0002771D"/>
    <w:rsid w:val="000279B0"/>
    <w:rsid w:val="000309D3"/>
    <w:rsid w:val="00030FAD"/>
    <w:rsid w:val="000310AE"/>
    <w:rsid w:val="00032B9F"/>
    <w:rsid w:val="000343AF"/>
    <w:rsid w:val="00034DC3"/>
    <w:rsid w:val="00034F88"/>
    <w:rsid w:val="000357AD"/>
    <w:rsid w:val="000362D3"/>
    <w:rsid w:val="00037513"/>
    <w:rsid w:val="000376F9"/>
    <w:rsid w:val="0004018C"/>
    <w:rsid w:val="0004027A"/>
    <w:rsid w:val="0004111E"/>
    <w:rsid w:val="000414D5"/>
    <w:rsid w:val="00041A2E"/>
    <w:rsid w:val="000437DC"/>
    <w:rsid w:val="0004420E"/>
    <w:rsid w:val="000442F8"/>
    <w:rsid w:val="00044BDA"/>
    <w:rsid w:val="00045842"/>
    <w:rsid w:val="000475BF"/>
    <w:rsid w:val="00047D0C"/>
    <w:rsid w:val="00047D41"/>
    <w:rsid w:val="00047E4A"/>
    <w:rsid w:val="0005008F"/>
    <w:rsid w:val="0005011E"/>
    <w:rsid w:val="00051F67"/>
    <w:rsid w:val="00052368"/>
    <w:rsid w:val="00053449"/>
    <w:rsid w:val="00054368"/>
    <w:rsid w:val="00055071"/>
    <w:rsid w:val="00056E2E"/>
    <w:rsid w:val="00060A42"/>
    <w:rsid w:val="000619A6"/>
    <w:rsid w:val="00061AE9"/>
    <w:rsid w:val="00061DC3"/>
    <w:rsid w:val="000628F0"/>
    <w:rsid w:val="000634FF"/>
    <w:rsid w:val="00064F94"/>
    <w:rsid w:val="0006550F"/>
    <w:rsid w:val="000656F7"/>
    <w:rsid w:val="000663CD"/>
    <w:rsid w:val="00070BBA"/>
    <w:rsid w:val="0007340D"/>
    <w:rsid w:val="0007465F"/>
    <w:rsid w:val="000749C5"/>
    <w:rsid w:val="000756A0"/>
    <w:rsid w:val="00080497"/>
    <w:rsid w:val="00081AE5"/>
    <w:rsid w:val="00084BE1"/>
    <w:rsid w:val="000867D3"/>
    <w:rsid w:val="000877F7"/>
    <w:rsid w:val="00087F77"/>
    <w:rsid w:val="0009020F"/>
    <w:rsid w:val="00091D7A"/>
    <w:rsid w:val="00092D3A"/>
    <w:rsid w:val="00094B2E"/>
    <w:rsid w:val="00095114"/>
    <w:rsid w:val="00095231"/>
    <w:rsid w:val="0009593C"/>
    <w:rsid w:val="00096017"/>
    <w:rsid w:val="0009733D"/>
    <w:rsid w:val="00097BA5"/>
    <w:rsid w:val="000A0478"/>
    <w:rsid w:val="000A18DC"/>
    <w:rsid w:val="000A1C7B"/>
    <w:rsid w:val="000A1D0D"/>
    <w:rsid w:val="000A54FA"/>
    <w:rsid w:val="000A5F06"/>
    <w:rsid w:val="000A6312"/>
    <w:rsid w:val="000A6660"/>
    <w:rsid w:val="000A69C9"/>
    <w:rsid w:val="000A7CF8"/>
    <w:rsid w:val="000B0950"/>
    <w:rsid w:val="000B0E51"/>
    <w:rsid w:val="000B34BB"/>
    <w:rsid w:val="000B457D"/>
    <w:rsid w:val="000B5659"/>
    <w:rsid w:val="000B5796"/>
    <w:rsid w:val="000B5968"/>
    <w:rsid w:val="000B601B"/>
    <w:rsid w:val="000B69FC"/>
    <w:rsid w:val="000B7404"/>
    <w:rsid w:val="000C03E1"/>
    <w:rsid w:val="000C1621"/>
    <w:rsid w:val="000C1649"/>
    <w:rsid w:val="000C42A5"/>
    <w:rsid w:val="000C5C9F"/>
    <w:rsid w:val="000C745C"/>
    <w:rsid w:val="000D019B"/>
    <w:rsid w:val="000D26DA"/>
    <w:rsid w:val="000D3F8C"/>
    <w:rsid w:val="000D41D1"/>
    <w:rsid w:val="000D46A6"/>
    <w:rsid w:val="000D58F6"/>
    <w:rsid w:val="000D70D6"/>
    <w:rsid w:val="000D724C"/>
    <w:rsid w:val="000D760A"/>
    <w:rsid w:val="000D7647"/>
    <w:rsid w:val="000E0A3A"/>
    <w:rsid w:val="000E202B"/>
    <w:rsid w:val="000E2D49"/>
    <w:rsid w:val="000E32B8"/>
    <w:rsid w:val="000E40AE"/>
    <w:rsid w:val="000E4A9E"/>
    <w:rsid w:val="000E6828"/>
    <w:rsid w:val="000E6A71"/>
    <w:rsid w:val="000E73FD"/>
    <w:rsid w:val="000F1E1F"/>
    <w:rsid w:val="000F297E"/>
    <w:rsid w:val="000F50D7"/>
    <w:rsid w:val="000F5F27"/>
    <w:rsid w:val="00100958"/>
    <w:rsid w:val="0010241A"/>
    <w:rsid w:val="00103D42"/>
    <w:rsid w:val="001040D9"/>
    <w:rsid w:val="001040DB"/>
    <w:rsid w:val="0010474E"/>
    <w:rsid w:val="00104B55"/>
    <w:rsid w:val="00105E6A"/>
    <w:rsid w:val="00105E74"/>
    <w:rsid w:val="00106A6A"/>
    <w:rsid w:val="001109E5"/>
    <w:rsid w:val="001113CD"/>
    <w:rsid w:val="00112EBC"/>
    <w:rsid w:val="00113FFD"/>
    <w:rsid w:val="001169DC"/>
    <w:rsid w:val="001207ED"/>
    <w:rsid w:val="00122AB9"/>
    <w:rsid w:val="001239CC"/>
    <w:rsid w:val="0012499B"/>
    <w:rsid w:val="00125D9B"/>
    <w:rsid w:val="001267DD"/>
    <w:rsid w:val="00127C9B"/>
    <w:rsid w:val="00132C57"/>
    <w:rsid w:val="00135A43"/>
    <w:rsid w:val="00135E9D"/>
    <w:rsid w:val="00136E3D"/>
    <w:rsid w:val="00140A43"/>
    <w:rsid w:val="00141AF9"/>
    <w:rsid w:val="00142959"/>
    <w:rsid w:val="00143727"/>
    <w:rsid w:val="00144889"/>
    <w:rsid w:val="00147C7F"/>
    <w:rsid w:val="001508EE"/>
    <w:rsid w:val="00150F93"/>
    <w:rsid w:val="00152186"/>
    <w:rsid w:val="0015281A"/>
    <w:rsid w:val="00152D58"/>
    <w:rsid w:val="00154925"/>
    <w:rsid w:val="001549DD"/>
    <w:rsid w:val="0015518A"/>
    <w:rsid w:val="0015555C"/>
    <w:rsid w:val="001567FB"/>
    <w:rsid w:val="00156ED7"/>
    <w:rsid w:val="00160471"/>
    <w:rsid w:val="0016293F"/>
    <w:rsid w:val="00162B3E"/>
    <w:rsid w:val="0016494D"/>
    <w:rsid w:val="00164A27"/>
    <w:rsid w:val="0016670D"/>
    <w:rsid w:val="00170589"/>
    <w:rsid w:val="0017240A"/>
    <w:rsid w:val="00173929"/>
    <w:rsid w:val="00175F5C"/>
    <w:rsid w:val="00180789"/>
    <w:rsid w:val="0018102E"/>
    <w:rsid w:val="0018151B"/>
    <w:rsid w:val="00181587"/>
    <w:rsid w:val="00183047"/>
    <w:rsid w:val="001841A9"/>
    <w:rsid w:val="001864FC"/>
    <w:rsid w:val="0018654F"/>
    <w:rsid w:val="001870E5"/>
    <w:rsid w:val="00187118"/>
    <w:rsid w:val="001874B0"/>
    <w:rsid w:val="001874E6"/>
    <w:rsid w:val="001905F7"/>
    <w:rsid w:val="00190FC9"/>
    <w:rsid w:val="00192B54"/>
    <w:rsid w:val="00192EA9"/>
    <w:rsid w:val="0019391E"/>
    <w:rsid w:val="0019455B"/>
    <w:rsid w:val="00196034"/>
    <w:rsid w:val="00196462"/>
    <w:rsid w:val="0019699E"/>
    <w:rsid w:val="001979E7"/>
    <w:rsid w:val="001A0122"/>
    <w:rsid w:val="001A12D7"/>
    <w:rsid w:val="001A155B"/>
    <w:rsid w:val="001A2D9D"/>
    <w:rsid w:val="001A487B"/>
    <w:rsid w:val="001A4AE1"/>
    <w:rsid w:val="001A4CC0"/>
    <w:rsid w:val="001B0B03"/>
    <w:rsid w:val="001B1250"/>
    <w:rsid w:val="001B1F3C"/>
    <w:rsid w:val="001B2035"/>
    <w:rsid w:val="001B3619"/>
    <w:rsid w:val="001B36EC"/>
    <w:rsid w:val="001B394C"/>
    <w:rsid w:val="001B39C2"/>
    <w:rsid w:val="001B4793"/>
    <w:rsid w:val="001B4B6D"/>
    <w:rsid w:val="001B5447"/>
    <w:rsid w:val="001B60C8"/>
    <w:rsid w:val="001B7F01"/>
    <w:rsid w:val="001B7F35"/>
    <w:rsid w:val="001C0415"/>
    <w:rsid w:val="001C16E7"/>
    <w:rsid w:val="001C193A"/>
    <w:rsid w:val="001C2765"/>
    <w:rsid w:val="001C283D"/>
    <w:rsid w:val="001C2E09"/>
    <w:rsid w:val="001C2FC1"/>
    <w:rsid w:val="001C3801"/>
    <w:rsid w:val="001C3ADD"/>
    <w:rsid w:val="001C4BFD"/>
    <w:rsid w:val="001C63AD"/>
    <w:rsid w:val="001C63C5"/>
    <w:rsid w:val="001C76B1"/>
    <w:rsid w:val="001D04BF"/>
    <w:rsid w:val="001D0D44"/>
    <w:rsid w:val="001D1B40"/>
    <w:rsid w:val="001D5750"/>
    <w:rsid w:val="001D638A"/>
    <w:rsid w:val="001D7085"/>
    <w:rsid w:val="001E03F9"/>
    <w:rsid w:val="001E2B79"/>
    <w:rsid w:val="001E40AC"/>
    <w:rsid w:val="001E58E7"/>
    <w:rsid w:val="001E74E8"/>
    <w:rsid w:val="001E7C2B"/>
    <w:rsid w:val="001F2259"/>
    <w:rsid w:val="001F2788"/>
    <w:rsid w:val="001F2E64"/>
    <w:rsid w:val="001F3177"/>
    <w:rsid w:val="001F3292"/>
    <w:rsid w:val="001F3512"/>
    <w:rsid w:val="001F4CAC"/>
    <w:rsid w:val="001F52DA"/>
    <w:rsid w:val="001F7744"/>
    <w:rsid w:val="00203BD6"/>
    <w:rsid w:val="00204615"/>
    <w:rsid w:val="00205090"/>
    <w:rsid w:val="00205F78"/>
    <w:rsid w:val="00206044"/>
    <w:rsid w:val="00206953"/>
    <w:rsid w:val="00207B81"/>
    <w:rsid w:val="00210770"/>
    <w:rsid w:val="002116F1"/>
    <w:rsid w:val="002120AE"/>
    <w:rsid w:val="00212BA2"/>
    <w:rsid w:val="002132B1"/>
    <w:rsid w:val="00215A5C"/>
    <w:rsid w:val="0021677E"/>
    <w:rsid w:val="002215F7"/>
    <w:rsid w:val="0022180E"/>
    <w:rsid w:val="00223761"/>
    <w:rsid w:val="00225283"/>
    <w:rsid w:val="0022653B"/>
    <w:rsid w:val="002326A0"/>
    <w:rsid w:val="00232B5D"/>
    <w:rsid w:val="002348E4"/>
    <w:rsid w:val="002352FA"/>
    <w:rsid w:val="00236560"/>
    <w:rsid w:val="00236997"/>
    <w:rsid w:val="00237629"/>
    <w:rsid w:val="002377CF"/>
    <w:rsid w:val="00237DAA"/>
    <w:rsid w:val="002401DA"/>
    <w:rsid w:val="00241853"/>
    <w:rsid w:val="00242234"/>
    <w:rsid w:val="00242B03"/>
    <w:rsid w:val="0024382D"/>
    <w:rsid w:val="00246194"/>
    <w:rsid w:val="00246F19"/>
    <w:rsid w:val="00247780"/>
    <w:rsid w:val="00250C15"/>
    <w:rsid w:val="00250D87"/>
    <w:rsid w:val="002518CF"/>
    <w:rsid w:val="002536C1"/>
    <w:rsid w:val="002556CD"/>
    <w:rsid w:val="0025775E"/>
    <w:rsid w:val="0026003A"/>
    <w:rsid w:val="00261EC5"/>
    <w:rsid w:val="002622A2"/>
    <w:rsid w:val="00263D7F"/>
    <w:rsid w:val="00264177"/>
    <w:rsid w:val="00265059"/>
    <w:rsid w:val="0026556E"/>
    <w:rsid w:val="00265DAC"/>
    <w:rsid w:val="00265F52"/>
    <w:rsid w:val="00265FE7"/>
    <w:rsid w:val="002665C5"/>
    <w:rsid w:val="00266F34"/>
    <w:rsid w:val="002670D0"/>
    <w:rsid w:val="00267477"/>
    <w:rsid w:val="0026795F"/>
    <w:rsid w:val="00267989"/>
    <w:rsid w:val="00270220"/>
    <w:rsid w:val="00270232"/>
    <w:rsid w:val="002705B8"/>
    <w:rsid w:val="00270DC2"/>
    <w:rsid w:val="00272202"/>
    <w:rsid w:val="00272A08"/>
    <w:rsid w:val="00272E55"/>
    <w:rsid w:val="00273094"/>
    <w:rsid w:val="00273189"/>
    <w:rsid w:val="002747D3"/>
    <w:rsid w:val="00275488"/>
    <w:rsid w:val="00275C6D"/>
    <w:rsid w:val="0027645D"/>
    <w:rsid w:val="00276777"/>
    <w:rsid w:val="0027757D"/>
    <w:rsid w:val="002775ED"/>
    <w:rsid w:val="00282127"/>
    <w:rsid w:val="002847DD"/>
    <w:rsid w:val="00285BDB"/>
    <w:rsid w:val="00286804"/>
    <w:rsid w:val="0029085A"/>
    <w:rsid w:val="00291BD9"/>
    <w:rsid w:val="002921B4"/>
    <w:rsid w:val="00292D72"/>
    <w:rsid w:val="002932DA"/>
    <w:rsid w:val="00293402"/>
    <w:rsid w:val="00295F6F"/>
    <w:rsid w:val="00297506"/>
    <w:rsid w:val="002A2061"/>
    <w:rsid w:val="002A2725"/>
    <w:rsid w:val="002A2DB9"/>
    <w:rsid w:val="002A37CA"/>
    <w:rsid w:val="002A3BF6"/>
    <w:rsid w:val="002A5953"/>
    <w:rsid w:val="002A6424"/>
    <w:rsid w:val="002A6907"/>
    <w:rsid w:val="002A6A1F"/>
    <w:rsid w:val="002A76C7"/>
    <w:rsid w:val="002B084E"/>
    <w:rsid w:val="002B107D"/>
    <w:rsid w:val="002B1BF4"/>
    <w:rsid w:val="002B1F96"/>
    <w:rsid w:val="002B222A"/>
    <w:rsid w:val="002B272B"/>
    <w:rsid w:val="002B314A"/>
    <w:rsid w:val="002B36AF"/>
    <w:rsid w:val="002B4A95"/>
    <w:rsid w:val="002B4E2E"/>
    <w:rsid w:val="002B5921"/>
    <w:rsid w:val="002B5EFE"/>
    <w:rsid w:val="002B6C93"/>
    <w:rsid w:val="002B74F9"/>
    <w:rsid w:val="002C118A"/>
    <w:rsid w:val="002C1A0F"/>
    <w:rsid w:val="002C2AFA"/>
    <w:rsid w:val="002C36F8"/>
    <w:rsid w:val="002C6420"/>
    <w:rsid w:val="002C6494"/>
    <w:rsid w:val="002C684C"/>
    <w:rsid w:val="002D283E"/>
    <w:rsid w:val="002D2B2C"/>
    <w:rsid w:val="002D347A"/>
    <w:rsid w:val="002D53BD"/>
    <w:rsid w:val="002D5EE7"/>
    <w:rsid w:val="002D6CE5"/>
    <w:rsid w:val="002E05B7"/>
    <w:rsid w:val="002E0EAE"/>
    <w:rsid w:val="002E1941"/>
    <w:rsid w:val="002E245B"/>
    <w:rsid w:val="002E2EE9"/>
    <w:rsid w:val="002E3010"/>
    <w:rsid w:val="002E38F9"/>
    <w:rsid w:val="002E5F2A"/>
    <w:rsid w:val="002E6423"/>
    <w:rsid w:val="002E6890"/>
    <w:rsid w:val="002E6EA9"/>
    <w:rsid w:val="002F1C7C"/>
    <w:rsid w:val="002F4B65"/>
    <w:rsid w:val="002F642E"/>
    <w:rsid w:val="002F6A4A"/>
    <w:rsid w:val="002F6D2D"/>
    <w:rsid w:val="003011F1"/>
    <w:rsid w:val="00301568"/>
    <w:rsid w:val="0030159E"/>
    <w:rsid w:val="00301A72"/>
    <w:rsid w:val="00301EAC"/>
    <w:rsid w:val="0030274C"/>
    <w:rsid w:val="003030A1"/>
    <w:rsid w:val="00304070"/>
    <w:rsid w:val="00305231"/>
    <w:rsid w:val="00305346"/>
    <w:rsid w:val="00305930"/>
    <w:rsid w:val="00305C20"/>
    <w:rsid w:val="0030708C"/>
    <w:rsid w:val="00307904"/>
    <w:rsid w:val="0031012D"/>
    <w:rsid w:val="00310411"/>
    <w:rsid w:val="00311447"/>
    <w:rsid w:val="003116B4"/>
    <w:rsid w:val="00311D7A"/>
    <w:rsid w:val="00312593"/>
    <w:rsid w:val="00312C29"/>
    <w:rsid w:val="003147C8"/>
    <w:rsid w:val="00314F7E"/>
    <w:rsid w:val="00315298"/>
    <w:rsid w:val="0031645D"/>
    <w:rsid w:val="00316559"/>
    <w:rsid w:val="0031680B"/>
    <w:rsid w:val="00316869"/>
    <w:rsid w:val="003171E7"/>
    <w:rsid w:val="00317370"/>
    <w:rsid w:val="00322D62"/>
    <w:rsid w:val="00322E29"/>
    <w:rsid w:val="00324D0B"/>
    <w:rsid w:val="00324F20"/>
    <w:rsid w:val="0032502D"/>
    <w:rsid w:val="00325780"/>
    <w:rsid w:val="00325BEB"/>
    <w:rsid w:val="00325E18"/>
    <w:rsid w:val="0032606D"/>
    <w:rsid w:val="00327503"/>
    <w:rsid w:val="0032750A"/>
    <w:rsid w:val="00327A69"/>
    <w:rsid w:val="003306D4"/>
    <w:rsid w:val="00331138"/>
    <w:rsid w:val="00331550"/>
    <w:rsid w:val="003332FA"/>
    <w:rsid w:val="003334B7"/>
    <w:rsid w:val="0033442C"/>
    <w:rsid w:val="00334F69"/>
    <w:rsid w:val="00335788"/>
    <w:rsid w:val="00335F0E"/>
    <w:rsid w:val="00336BE5"/>
    <w:rsid w:val="0033767D"/>
    <w:rsid w:val="00340549"/>
    <w:rsid w:val="00341B9B"/>
    <w:rsid w:val="00342B3B"/>
    <w:rsid w:val="00342BD1"/>
    <w:rsid w:val="003434D7"/>
    <w:rsid w:val="00343AAC"/>
    <w:rsid w:val="003442C1"/>
    <w:rsid w:val="00344D3C"/>
    <w:rsid w:val="0034515C"/>
    <w:rsid w:val="00345AF9"/>
    <w:rsid w:val="003462C7"/>
    <w:rsid w:val="00347CE9"/>
    <w:rsid w:val="00350AC9"/>
    <w:rsid w:val="00350EA8"/>
    <w:rsid w:val="00351ADB"/>
    <w:rsid w:val="00352373"/>
    <w:rsid w:val="00352F88"/>
    <w:rsid w:val="00354B58"/>
    <w:rsid w:val="00354D8A"/>
    <w:rsid w:val="00356CAE"/>
    <w:rsid w:val="0036023F"/>
    <w:rsid w:val="003627DC"/>
    <w:rsid w:val="00362EB7"/>
    <w:rsid w:val="00364EB8"/>
    <w:rsid w:val="00365382"/>
    <w:rsid w:val="00366254"/>
    <w:rsid w:val="0036679B"/>
    <w:rsid w:val="00366D25"/>
    <w:rsid w:val="003675FB"/>
    <w:rsid w:val="00371955"/>
    <w:rsid w:val="003719DB"/>
    <w:rsid w:val="0037244B"/>
    <w:rsid w:val="0037283E"/>
    <w:rsid w:val="00372C86"/>
    <w:rsid w:val="0037380E"/>
    <w:rsid w:val="00374702"/>
    <w:rsid w:val="00375872"/>
    <w:rsid w:val="003767CE"/>
    <w:rsid w:val="00377442"/>
    <w:rsid w:val="00377EE7"/>
    <w:rsid w:val="00381553"/>
    <w:rsid w:val="00382211"/>
    <w:rsid w:val="00383075"/>
    <w:rsid w:val="003841AD"/>
    <w:rsid w:val="00385943"/>
    <w:rsid w:val="0038613B"/>
    <w:rsid w:val="00390B06"/>
    <w:rsid w:val="00390EBA"/>
    <w:rsid w:val="00391C92"/>
    <w:rsid w:val="003935BA"/>
    <w:rsid w:val="00393639"/>
    <w:rsid w:val="00393753"/>
    <w:rsid w:val="00393D75"/>
    <w:rsid w:val="00396258"/>
    <w:rsid w:val="0039668C"/>
    <w:rsid w:val="00397C0E"/>
    <w:rsid w:val="003A0FC1"/>
    <w:rsid w:val="003A1372"/>
    <w:rsid w:val="003A1E71"/>
    <w:rsid w:val="003A2D74"/>
    <w:rsid w:val="003A3BAC"/>
    <w:rsid w:val="003A3D3F"/>
    <w:rsid w:val="003A3EE5"/>
    <w:rsid w:val="003A4355"/>
    <w:rsid w:val="003A5DC5"/>
    <w:rsid w:val="003A7347"/>
    <w:rsid w:val="003A76C7"/>
    <w:rsid w:val="003B0B9D"/>
    <w:rsid w:val="003B252F"/>
    <w:rsid w:val="003B2A3A"/>
    <w:rsid w:val="003B2F07"/>
    <w:rsid w:val="003B3444"/>
    <w:rsid w:val="003B3B7B"/>
    <w:rsid w:val="003B409D"/>
    <w:rsid w:val="003B43F4"/>
    <w:rsid w:val="003B51EF"/>
    <w:rsid w:val="003B5F73"/>
    <w:rsid w:val="003B699D"/>
    <w:rsid w:val="003B7301"/>
    <w:rsid w:val="003C276F"/>
    <w:rsid w:val="003C2B67"/>
    <w:rsid w:val="003C3AF7"/>
    <w:rsid w:val="003C4735"/>
    <w:rsid w:val="003C4FA5"/>
    <w:rsid w:val="003C5CA8"/>
    <w:rsid w:val="003C63ED"/>
    <w:rsid w:val="003C64D0"/>
    <w:rsid w:val="003C6A11"/>
    <w:rsid w:val="003C6EF0"/>
    <w:rsid w:val="003D36E7"/>
    <w:rsid w:val="003D53C7"/>
    <w:rsid w:val="003D546A"/>
    <w:rsid w:val="003D5888"/>
    <w:rsid w:val="003D5C77"/>
    <w:rsid w:val="003D7122"/>
    <w:rsid w:val="003E0BA3"/>
    <w:rsid w:val="003E0C00"/>
    <w:rsid w:val="003E1E5B"/>
    <w:rsid w:val="003E36B9"/>
    <w:rsid w:val="003E4B40"/>
    <w:rsid w:val="003E5817"/>
    <w:rsid w:val="003E6361"/>
    <w:rsid w:val="003E6D97"/>
    <w:rsid w:val="003E79D1"/>
    <w:rsid w:val="003F2DC5"/>
    <w:rsid w:val="004002DF"/>
    <w:rsid w:val="0040111D"/>
    <w:rsid w:val="004015BB"/>
    <w:rsid w:val="00402301"/>
    <w:rsid w:val="00403830"/>
    <w:rsid w:val="004058EB"/>
    <w:rsid w:val="00406A96"/>
    <w:rsid w:val="0040703E"/>
    <w:rsid w:val="00407D0B"/>
    <w:rsid w:val="004104B2"/>
    <w:rsid w:val="00411DE5"/>
    <w:rsid w:val="0041297A"/>
    <w:rsid w:val="004133DB"/>
    <w:rsid w:val="00415AB6"/>
    <w:rsid w:val="00416DD7"/>
    <w:rsid w:val="00417E73"/>
    <w:rsid w:val="0042052E"/>
    <w:rsid w:val="00420D5E"/>
    <w:rsid w:val="00421AD0"/>
    <w:rsid w:val="0042669E"/>
    <w:rsid w:val="00430762"/>
    <w:rsid w:val="004327AC"/>
    <w:rsid w:val="004339FA"/>
    <w:rsid w:val="00437930"/>
    <w:rsid w:val="004404AA"/>
    <w:rsid w:val="004408D6"/>
    <w:rsid w:val="0044136B"/>
    <w:rsid w:val="00441D8E"/>
    <w:rsid w:val="00442445"/>
    <w:rsid w:val="004464EC"/>
    <w:rsid w:val="004470F2"/>
    <w:rsid w:val="0044760D"/>
    <w:rsid w:val="004479E5"/>
    <w:rsid w:val="004531AD"/>
    <w:rsid w:val="0045320E"/>
    <w:rsid w:val="004536F5"/>
    <w:rsid w:val="00453765"/>
    <w:rsid w:val="0045436C"/>
    <w:rsid w:val="00454B6C"/>
    <w:rsid w:val="00456701"/>
    <w:rsid w:val="004568D2"/>
    <w:rsid w:val="00456C34"/>
    <w:rsid w:val="004572B9"/>
    <w:rsid w:val="00457D56"/>
    <w:rsid w:val="00457D90"/>
    <w:rsid w:val="00460396"/>
    <w:rsid w:val="00460716"/>
    <w:rsid w:val="004625C2"/>
    <w:rsid w:val="00463008"/>
    <w:rsid w:val="00464781"/>
    <w:rsid w:val="00464838"/>
    <w:rsid w:val="00464CD6"/>
    <w:rsid w:val="00465897"/>
    <w:rsid w:val="0047105D"/>
    <w:rsid w:val="00471C88"/>
    <w:rsid w:val="00472140"/>
    <w:rsid w:val="004728CC"/>
    <w:rsid w:val="00473CE5"/>
    <w:rsid w:val="00473ED5"/>
    <w:rsid w:val="004744F0"/>
    <w:rsid w:val="00474AE7"/>
    <w:rsid w:val="00474D0B"/>
    <w:rsid w:val="00475000"/>
    <w:rsid w:val="004750DF"/>
    <w:rsid w:val="004755A6"/>
    <w:rsid w:val="00476761"/>
    <w:rsid w:val="004768F8"/>
    <w:rsid w:val="00481A8B"/>
    <w:rsid w:val="004830C5"/>
    <w:rsid w:val="004842C7"/>
    <w:rsid w:val="0048510E"/>
    <w:rsid w:val="00485488"/>
    <w:rsid w:val="00486C46"/>
    <w:rsid w:val="00486C85"/>
    <w:rsid w:val="00486F4C"/>
    <w:rsid w:val="004870BB"/>
    <w:rsid w:val="00491B44"/>
    <w:rsid w:val="00491D0A"/>
    <w:rsid w:val="004933BC"/>
    <w:rsid w:val="004937DE"/>
    <w:rsid w:val="00493E2F"/>
    <w:rsid w:val="004941A3"/>
    <w:rsid w:val="0049427D"/>
    <w:rsid w:val="004953F0"/>
    <w:rsid w:val="00495EC8"/>
    <w:rsid w:val="004964E4"/>
    <w:rsid w:val="0049774D"/>
    <w:rsid w:val="004A00E5"/>
    <w:rsid w:val="004A0574"/>
    <w:rsid w:val="004A09AF"/>
    <w:rsid w:val="004A3A5F"/>
    <w:rsid w:val="004A3E12"/>
    <w:rsid w:val="004B0395"/>
    <w:rsid w:val="004B1152"/>
    <w:rsid w:val="004B189C"/>
    <w:rsid w:val="004B3435"/>
    <w:rsid w:val="004B34C2"/>
    <w:rsid w:val="004B35C5"/>
    <w:rsid w:val="004B42A4"/>
    <w:rsid w:val="004B4FF2"/>
    <w:rsid w:val="004B5DA0"/>
    <w:rsid w:val="004B6D06"/>
    <w:rsid w:val="004B7948"/>
    <w:rsid w:val="004C14F7"/>
    <w:rsid w:val="004C166E"/>
    <w:rsid w:val="004C1BB7"/>
    <w:rsid w:val="004C3D86"/>
    <w:rsid w:val="004C3DEF"/>
    <w:rsid w:val="004C63E6"/>
    <w:rsid w:val="004C662F"/>
    <w:rsid w:val="004C6BF9"/>
    <w:rsid w:val="004C7557"/>
    <w:rsid w:val="004C7975"/>
    <w:rsid w:val="004D0A50"/>
    <w:rsid w:val="004D20DF"/>
    <w:rsid w:val="004D270B"/>
    <w:rsid w:val="004D2B15"/>
    <w:rsid w:val="004D2D4A"/>
    <w:rsid w:val="004D3088"/>
    <w:rsid w:val="004D380A"/>
    <w:rsid w:val="004D4983"/>
    <w:rsid w:val="004D4DF8"/>
    <w:rsid w:val="004D5391"/>
    <w:rsid w:val="004D58B3"/>
    <w:rsid w:val="004E021F"/>
    <w:rsid w:val="004E0408"/>
    <w:rsid w:val="004E1F1B"/>
    <w:rsid w:val="004E2559"/>
    <w:rsid w:val="004E2B52"/>
    <w:rsid w:val="004E2F98"/>
    <w:rsid w:val="004E4060"/>
    <w:rsid w:val="004E4872"/>
    <w:rsid w:val="004E4FA3"/>
    <w:rsid w:val="004E56A6"/>
    <w:rsid w:val="004E605E"/>
    <w:rsid w:val="004E64F1"/>
    <w:rsid w:val="004E754D"/>
    <w:rsid w:val="004E7A2C"/>
    <w:rsid w:val="004F0ABA"/>
    <w:rsid w:val="004F34AD"/>
    <w:rsid w:val="004F3B5F"/>
    <w:rsid w:val="004F3BCF"/>
    <w:rsid w:val="004F557F"/>
    <w:rsid w:val="004F66DC"/>
    <w:rsid w:val="005005E6"/>
    <w:rsid w:val="005019B4"/>
    <w:rsid w:val="00502ADA"/>
    <w:rsid w:val="00503238"/>
    <w:rsid w:val="005038A5"/>
    <w:rsid w:val="005043C6"/>
    <w:rsid w:val="00504938"/>
    <w:rsid w:val="00504F3D"/>
    <w:rsid w:val="00506547"/>
    <w:rsid w:val="005074E0"/>
    <w:rsid w:val="005078D8"/>
    <w:rsid w:val="00507F94"/>
    <w:rsid w:val="00510566"/>
    <w:rsid w:val="00514158"/>
    <w:rsid w:val="005152A7"/>
    <w:rsid w:val="005164C8"/>
    <w:rsid w:val="0051671E"/>
    <w:rsid w:val="00517013"/>
    <w:rsid w:val="00517DD3"/>
    <w:rsid w:val="00520297"/>
    <w:rsid w:val="0052130A"/>
    <w:rsid w:val="00521AC0"/>
    <w:rsid w:val="00521F63"/>
    <w:rsid w:val="005228B2"/>
    <w:rsid w:val="00525276"/>
    <w:rsid w:val="00525978"/>
    <w:rsid w:val="00526B99"/>
    <w:rsid w:val="005307F4"/>
    <w:rsid w:val="00530B6F"/>
    <w:rsid w:val="005312A4"/>
    <w:rsid w:val="005317F1"/>
    <w:rsid w:val="005321F1"/>
    <w:rsid w:val="00533DF8"/>
    <w:rsid w:val="00534916"/>
    <w:rsid w:val="00536870"/>
    <w:rsid w:val="00537970"/>
    <w:rsid w:val="00540493"/>
    <w:rsid w:val="00540E7D"/>
    <w:rsid w:val="0054156E"/>
    <w:rsid w:val="00541E2D"/>
    <w:rsid w:val="00541EB9"/>
    <w:rsid w:val="005427C9"/>
    <w:rsid w:val="005431A7"/>
    <w:rsid w:val="00546949"/>
    <w:rsid w:val="00547AFB"/>
    <w:rsid w:val="005504A5"/>
    <w:rsid w:val="00550574"/>
    <w:rsid w:val="00551C59"/>
    <w:rsid w:val="00554879"/>
    <w:rsid w:val="00555686"/>
    <w:rsid w:val="00555EAD"/>
    <w:rsid w:val="00556645"/>
    <w:rsid w:val="00557220"/>
    <w:rsid w:val="00557A71"/>
    <w:rsid w:val="00560E56"/>
    <w:rsid w:val="0056111B"/>
    <w:rsid w:val="00563396"/>
    <w:rsid w:val="00564D7D"/>
    <w:rsid w:val="0056550F"/>
    <w:rsid w:val="0056788C"/>
    <w:rsid w:val="0057096E"/>
    <w:rsid w:val="0057187A"/>
    <w:rsid w:val="00571CC8"/>
    <w:rsid w:val="00571F4E"/>
    <w:rsid w:val="0057220A"/>
    <w:rsid w:val="00573E16"/>
    <w:rsid w:val="0057499B"/>
    <w:rsid w:val="00575AB1"/>
    <w:rsid w:val="00582695"/>
    <w:rsid w:val="00583451"/>
    <w:rsid w:val="0058384C"/>
    <w:rsid w:val="00583B5E"/>
    <w:rsid w:val="005844DF"/>
    <w:rsid w:val="0058493F"/>
    <w:rsid w:val="00584A67"/>
    <w:rsid w:val="00584B69"/>
    <w:rsid w:val="0058508F"/>
    <w:rsid w:val="005859B2"/>
    <w:rsid w:val="005876CF"/>
    <w:rsid w:val="00587BCF"/>
    <w:rsid w:val="00590CE3"/>
    <w:rsid w:val="00590ED7"/>
    <w:rsid w:val="00591898"/>
    <w:rsid w:val="00592361"/>
    <w:rsid w:val="00593BDF"/>
    <w:rsid w:val="00597910"/>
    <w:rsid w:val="005A0E68"/>
    <w:rsid w:val="005A1C8E"/>
    <w:rsid w:val="005A223D"/>
    <w:rsid w:val="005A2A0F"/>
    <w:rsid w:val="005A2D3A"/>
    <w:rsid w:val="005A5730"/>
    <w:rsid w:val="005A5DD2"/>
    <w:rsid w:val="005A5DFB"/>
    <w:rsid w:val="005A6A89"/>
    <w:rsid w:val="005B0353"/>
    <w:rsid w:val="005B0A65"/>
    <w:rsid w:val="005B238E"/>
    <w:rsid w:val="005B30FF"/>
    <w:rsid w:val="005B4302"/>
    <w:rsid w:val="005B6C1B"/>
    <w:rsid w:val="005B7F96"/>
    <w:rsid w:val="005C0645"/>
    <w:rsid w:val="005C1444"/>
    <w:rsid w:val="005C3515"/>
    <w:rsid w:val="005C36D5"/>
    <w:rsid w:val="005C43A3"/>
    <w:rsid w:val="005C615E"/>
    <w:rsid w:val="005C7E5D"/>
    <w:rsid w:val="005D0397"/>
    <w:rsid w:val="005D1810"/>
    <w:rsid w:val="005D2296"/>
    <w:rsid w:val="005D3418"/>
    <w:rsid w:val="005D433A"/>
    <w:rsid w:val="005D4DBD"/>
    <w:rsid w:val="005D4EF7"/>
    <w:rsid w:val="005D67F4"/>
    <w:rsid w:val="005D7CEF"/>
    <w:rsid w:val="005E0BD0"/>
    <w:rsid w:val="005E12D8"/>
    <w:rsid w:val="005E1CC5"/>
    <w:rsid w:val="005E256F"/>
    <w:rsid w:val="005E361B"/>
    <w:rsid w:val="005E3F50"/>
    <w:rsid w:val="005E461A"/>
    <w:rsid w:val="005E5A59"/>
    <w:rsid w:val="005E638A"/>
    <w:rsid w:val="005E6E88"/>
    <w:rsid w:val="005F07EA"/>
    <w:rsid w:val="005F082C"/>
    <w:rsid w:val="005F1211"/>
    <w:rsid w:val="005F18C9"/>
    <w:rsid w:val="005F1B66"/>
    <w:rsid w:val="005F2DBD"/>
    <w:rsid w:val="005F3898"/>
    <w:rsid w:val="005F4662"/>
    <w:rsid w:val="005F4AFB"/>
    <w:rsid w:val="005F4E90"/>
    <w:rsid w:val="00600073"/>
    <w:rsid w:val="00601271"/>
    <w:rsid w:val="006019CB"/>
    <w:rsid w:val="00602AF5"/>
    <w:rsid w:val="00602B08"/>
    <w:rsid w:val="0060554D"/>
    <w:rsid w:val="00605E64"/>
    <w:rsid w:val="006067A2"/>
    <w:rsid w:val="0061046D"/>
    <w:rsid w:val="0061366F"/>
    <w:rsid w:val="00613B19"/>
    <w:rsid w:val="006147FC"/>
    <w:rsid w:val="0061676B"/>
    <w:rsid w:val="00620212"/>
    <w:rsid w:val="00621474"/>
    <w:rsid w:val="00622524"/>
    <w:rsid w:val="0062320C"/>
    <w:rsid w:val="00625CF6"/>
    <w:rsid w:val="0062660E"/>
    <w:rsid w:val="00627670"/>
    <w:rsid w:val="00627B0D"/>
    <w:rsid w:val="00630412"/>
    <w:rsid w:val="0063106B"/>
    <w:rsid w:val="006346E5"/>
    <w:rsid w:val="00635741"/>
    <w:rsid w:val="00637FE3"/>
    <w:rsid w:val="00640EAD"/>
    <w:rsid w:val="006418C9"/>
    <w:rsid w:val="0064266C"/>
    <w:rsid w:val="00645276"/>
    <w:rsid w:val="0064589D"/>
    <w:rsid w:val="00647061"/>
    <w:rsid w:val="00647C37"/>
    <w:rsid w:val="0065093F"/>
    <w:rsid w:val="00650D72"/>
    <w:rsid w:val="00652740"/>
    <w:rsid w:val="00652BB4"/>
    <w:rsid w:val="00652DE9"/>
    <w:rsid w:val="0065369C"/>
    <w:rsid w:val="00653A37"/>
    <w:rsid w:val="00654EA1"/>
    <w:rsid w:val="00655B26"/>
    <w:rsid w:val="00656CAA"/>
    <w:rsid w:val="00660B29"/>
    <w:rsid w:val="006617FE"/>
    <w:rsid w:val="0066232B"/>
    <w:rsid w:val="00663D05"/>
    <w:rsid w:val="006657C1"/>
    <w:rsid w:val="006661B2"/>
    <w:rsid w:val="00670D75"/>
    <w:rsid w:val="006724C2"/>
    <w:rsid w:val="00672690"/>
    <w:rsid w:val="00672893"/>
    <w:rsid w:val="00672E8D"/>
    <w:rsid w:val="00673879"/>
    <w:rsid w:val="00674D7D"/>
    <w:rsid w:val="00675C59"/>
    <w:rsid w:val="006761F4"/>
    <w:rsid w:val="00676A80"/>
    <w:rsid w:val="00677DF7"/>
    <w:rsid w:val="00681016"/>
    <w:rsid w:val="006816F3"/>
    <w:rsid w:val="00681E5E"/>
    <w:rsid w:val="0068248D"/>
    <w:rsid w:val="0068267E"/>
    <w:rsid w:val="00682EE6"/>
    <w:rsid w:val="0068334C"/>
    <w:rsid w:val="006834FA"/>
    <w:rsid w:val="006847DB"/>
    <w:rsid w:val="00684C02"/>
    <w:rsid w:val="006853BA"/>
    <w:rsid w:val="0068544A"/>
    <w:rsid w:val="00686FFD"/>
    <w:rsid w:val="00690728"/>
    <w:rsid w:val="00691991"/>
    <w:rsid w:val="00692D5B"/>
    <w:rsid w:val="006937AD"/>
    <w:rsid w:val="00693CB6"/>
    <w:rsid w:val="00695233"/>
    <w:rsid w:val="00695568"/>
    <w:rsid w:val="00695CE0"/>
    <w:rsid w:val="00697E74"/>
    <w:rsid w:val="006A14A1"/>
    <w:rsid w:val="006A3D16"/>
    <w:rsid w:val="006A67B5"/>
    <w:rsid w:val="006B2E00"/>
    <w:rsid w:val="006B2F97"/>
    <w:rsid w:val="006B314C"/>
    <w:rsid w:val="006B3D97"/>
    <w:rsid w:val="006B3E3F"/>
    <w:rsid w:val="006B4137"/>
    <w:rsid w:val="006B4AFA"/>
    <w:rsid w:val="006B4C44"/>
    <w:rsid w:val="006B6B24"/>
    <w:rsid w:val="006B7C5E"/>
    <w:rsid w:val="006C11BD"/>
    <w:rsid w:val="006C30FD"/>
    <w:rsid w:val="006C3211"/>
    <w:rsid w:val="006C32A6"/>
    <w:rsid w:val="006C339D"/>
    <w:rsid w:val="006C3F2A"/>
    <w:rsid w:val="006C549C"/>
    <w:rsid w:val="006C6553"/>
    <w:rsid w:val="006D13A3"/>
    <w:rsid w:val="006D2AAE"/>
    <w:rsid w:val="006D2C22"/>
    <w:rsid w:val="006D3194"/>
    <w:rsid w:val="006D5001"/>
    <w:rsid w:val="006E0286"/>
    <w:rsid w:val="006E03CC"/>
    <w:rsid w:val="006E1B42"/>
    <w:rsid w:val="006E23F3"/>
    <w:rsid w:val="006E505A"/>
    <w:rsid w:val="006E61FF"/>
    <w:rsid w:val="006E7897"/>
    <w:rsid w:val="006F1020"/>
    <w:rsid w:val="006F139A"/>
    <w:rsid w:val="006F1634"/>
    <w:rsid w:val="006F2710"/>
    <w:rsid w:val="006F2749"/>
    <w:rsid w:val="006F2794"/>
    <w:rsid w:val="006F30DC"/>
    <w:rsid w:val="006F44A0"/>
    <w:rsid w:val="006F4CAC"/>
    <w:rsid w:val="006F73DC"/>
    <w:rsid w:val="006F7953"/>
    <w:rsid w:val="006F7A99"/>
    <w:rsid w:val="00701456"/>
    <w:rsid w:val="0070254D"/>
    <w:rsid w:val="00703621"/>
    <w:rsid w:val="00706059"/>
    <w:rsid w:val="00707A6E"/>
    <w:rsid w:val="00712548"/>
    <w:rsid w:val="00712806"/>
    <w:rsid w:val="00712A3E"/>
    <w:rsid w:val="0071419C"/>
    <w:rsid w:val="00715015"/>
    <w:rsid w:val="007152CE"/>
    <w:rsid w:val="007153FF"/>
    <w:rsid w:val="00715A18"/>
    <w:rsid w:val="007165F2"/>
    <w:rsid w:val="00716C6D"/>
    <w:rsid w:val="00720B19"/>
    <w:rsid w:val="00721256"/>
    <w:rsid w:val="00721339"/>
    <w:rsid w:val="00721567"/>
    <w:rsid w:val="00721B8A"/>
    <w:rsid w:val="00721F73"/>
    <w:rsid w:val="00723B32"/>
    <w:rsid w:val="00724164"/>
    <w:rsid w:val="00724237"/>
    <w:rsid w:val="00724387"/>
    <w:rsid w:val="00724599"/>
    <w:rsid w:val="00725549"/>
    <w:rsid w:val="00725AF4"/>
    <w:rsid w:val="00725F40"/>
    <w:rsid w:val="00726260"/>
    <w:rsid w:val="00726AB3"/>
    <w:rsid w:val="007278C1"/>
    <w:rsid w:val="007308A3"/>
    <w:rsid w:val="007314EA"/>
    <w:rsid w:val="00731810"/>
    <w:rsid w:val="00731BDE"/>
    <w:rsid w:val="00732AA8"/>
    <w:rsid w:val="00734B97"/>
    <w:rsid w:val="00734ED4"/>
    <w:rsid w:val="007359EC"/>
    <w:rsid w:val="00737956"/>
    <w:rsid w:val="00737B34"/>
    <w:rsid w:val="0074146E"/>
    <w:rsid w:val="00741E25"/>
    <w:rsid w:val="007422FD"/>
    <w:rsid w:val="007435D2"/>
    <w:rsid w:val="00745086"/>
    <w:rsid w:val="007456C5"/>
    <w:rsid w:val="00745CE2"/>
    <w:rsid w:val="00745E0B"/>
    <w:rsid w:val="007461E5"/>
    <w:rsid w:val="0074744A"/>
    <w:rsid w:val="0074775B"/>
    <w:rsid w:val="00750238"/>
    <w:rsid w:val="00750FEA"/>
    <w:rsid w:val="007559C2"/>
    <w:rsid w:val="0075676A"/>
    <w:rsid w:val="00756F69"/>
    <w:rsid w:val="00757160"/>
    <w:rsid w:val="00757ED4"/>
    <w:rsid w:val="007638D9"/>
    <w:rsid w:val="00766E66"/>
    <w:rsid w:val="00767AD9"/>
    <w:rsid w:val="007710F3"/>
    <w:rsid w:val="0077213C"/>
    <w:rsid w:val="007730A6"/>
    <w:rsid w:val="007753AE"/>
    <w:rsid w:val="007767BA"/>
    <w:rsid w:val="00776F26"/>
    <w:rsid w:val="0077792C"/>
    <w:rsid w:val="007779BD"/>
    <w:rsid w:val="007806F0"/>
    <w:rsid w:val="00780BB3"/>
    <w:rsid w:val="007814C4"/>
    <w:rsid w:val="00781DA5"/>
    <w:rsid w:val="00782676"/>
    <w:rsid w:val="007829E3"/>
    <w:rsid w:val="00782BE5"/>
    <w:rsid w:val="007832DC"/>
    <w:rsid w:val="00783854"/>
    <w:rsid w:val="00783C1E"/>
    <w:rsid w:val="00784E56"/>
    <w:rsid w:val="00785222"/>
    <w:rsid w:val="00785332"/>
    <w:rsid w:val="00786788"/>
    <w:rsid w:val="00787905"/>
    <w:rsid w:val="00787B6F"/>
    <w:rsid w:val="00787BF8"/>
    <w:rsid w:val="00790122"/>
    <w:rsid w:val="007943EB"/>
    <w:rsid w:val="00794CB1"/>
    <w:rsid w:val="007953E1"/>
    <w:rsid w:val="0079599A"/>
    <w:rsid w:val="00795D10"/>
    <w:rsid w:val="007965C1"/>
    <w:rsid w:val="007972D9"/>
    <w:rsid w:val="007A0040"/>
    <w:rsid w:val="007A230D"/>
    <w:rsid w:val="007A4E86"/>
    <w:rsid w:val="007A543E"/>
    <w:rsid w:val="007A6241"/>
    <w:rsid w:val="007A748B"/>
    <w:rsid w:val="007A7661"/>
    <w:rsid w:val="007B13C5"/>
    <w:rsid w:val="007B1575"/>
    <w:rsid w:val="007B188F"/>
    <w:rsid w:val="007B2289"/>
    <w:rsid w:val="007B3621"/>
    <w:rsid w:val="007B3A86"/>
    <w:rsid w:val="007B541A"/>
    <w:rsid w:val="007B6EE1"/>
    <w:rsid w:val="007B7824"/>
    <w:rsid w:val="007C12F7"/>
    <w:rsid w:val="007C173F"/>
    <w:rsid w:val="007C2387"/>
    <w:rsid w:val="007C2FD8"/>
    <w:rsid w:val="007C325F"/>
    <w:rsid w:val="007C3A12"/>
    <w:rsid w:val="007C525F"/>
    <w:rsid w:val="007C5D52"/>
    <w:rsid w:val="007C638F"/>
    <w:rsid w:val="007C63E8"/>
    <w:rsid w:val="007C73D8"/>
    <w:rsid w:val="007C73E1"/>
    <w:rsid w:val="007C7F00"/>
    <w:rsid w:val="007D0AA0"/>
    <w:rsid w:val="007D1519"/>
    <w:rsid w:val="007D1BBD"/>
    <w:rsid w:val="007D430D"/>
    <w:rsid w:val="007D5929"/>
    <w:rsid w:val="007D5DA0"/>
    <w:rsid w:val="007D7A32"/>
    <w:rsid w:val="007D7B00"/>
    <w:rsid w:val="007E0EDE"/>
    <w:rsid w:val="007E16DE"/>
    <w:rsid w:val="007E3B8A"/>
    <w:rsid w:val="007E3D79"/>
    <w:rsid w:val="007E5579"/>
    <w:rsid w:val="007E6538"/>
    <w:rsid w:val="007E6D97"/>
    <w:rsid w:val="007E6F70"/>
    <w:rsid w:val="007E7C0E"/>
    <w:rsid w:val="007E7E00"/>
    <w:rsid w:val="007F07C9"/>
    <w:rsid w:val="007F2041"/>
    <w:rsid w:val="007F586A"/>
    <w:rsid w:val="007F63BA"/>
    <w:rsid w:val="007F774F"/>
    <w:rsid w:val="00800C7C"/>
    <w:rsid w:val="00802189"/>
    <w:rsid w:val="00802876"/>
    <w:rsid w:val="00802FA5"/>
    <w:rsid w:val="008032A1"/>
    <w:rsid w:val="00803578"/>
    <w:rsid w:val="0080358B"/>
    <w:rsid w:val="00804739"/>
    <w:rsid w:val="00805069"/>
    <w:rsid w:val="008062BA"/>
    <w:rsid w:val="0080648B"/>
    <w:rsid w:val="00806E74"/>
    <w:rsid w:val="00807316"/>
    <w:rsid w:val="008079DC"/>
    <w:rsid w:val="008106F3"/>
    <w:rsid w:val="00810839"/>
    <w:rsid w:val="00811464"/>
    <w:rsid w:val="008116F6"/>
    <w:rsid w:val="00811C28"/>
    <w:rsid w:val="00812285"/>
    <w:rsid w:val="0081278F"/>
    <w:rsid w:val="008148CB"/>
    <w:rsid w:val="008149EB"/>
    <w:rsid w:val="00814DCD"/>
    <w:rsid w:val="00814EF9"/>
    <w:rsid w:val="00816F7C"/>
    <w:rsid w:val="00821DA1"/>
    <w:rsid w:val="008220A6"/>
    <w:rsid w:val="00822139"/>
    <w:rsid w:val="00822DC1"/>
    <w:rsid w:val="0082341B"/>
    <w:rsid w:val="00823572"/>
    <w:rsid w:val="00827C2B"/>
    <w:rsid w:val="0083028C"/>
    <w:rsid w:val="00830ED1"/>
    <w:rsid w:val="00831EBF"/>
    <w:rsid w:val="00833451"/>
    <w:rsid w:val="008334A2"/>
    <w:rsid w:val="008336F2"/>
    <w:rsid w:val="00834ACB"/>
    <w:rsid w:val="008354A7"/>
    <w:rsid w:val="00836B3C"/>
    <w:rsid w:val="008372EE"/>
    <w:rsid w:val="0083753F"/>
    <w:rsid w:val="008430E3"/>
    <w:rsid w:val="00844CB9"/>
    <w:rsid w:val="008465A1"/>
    <w:rsid w:val="00846CA7"/>
    <w:rsid w:val="00847DBA"/>
    <w:rsid w:val="008540B1"/>
    <w:rsid w:val="008542EF"/>
    <w:rsid w:val="00855C34"/>
    <w:rsid w:val="00856CE8"/>
    <w:rsid w:val="00857073"/>
    <w:rsid w:val="00857B8C"/>
    <w:rsid w:val="00860000"/>
    <w:rsid w:val="00860C8E"/>
    <w:rsid w:val="00861B80"/>
    <w:rsid w:val="00862F5F"/>
    <w:rsid w:val="0086499C"/>
    <w:rsid w:val="00865669"/>
    <w:rsid w:val="00865904"/>
    <w:rsid w:val="0087265B"/>
    <w:rsid w:val="00872BDF"/>
    <w:rsid w:val="00873E04"/>
    <w:rsid w:val="0087456E"/>
    <w:rsid w:val="00874618"/>
    <w:rsid w:val="00876094"/>
    <w:rsid w:val="008768A4"/>
    <w:rsid w:val="008772CB"/>
    <w:rsid w:val="00877950"/>
    <w:rsid w:val="008808CC"/>
    <w:rsid w:val="0088144F"/>
    <w:rsid w:val="008827F9"/>
    <w:rsid w:val="00883A12"/>
    <w:rsid w:val="00885086"/>
    <w:rsid w:val="00886870"/>
    <w:rsid w:val="008868D7"/>
    <w:rsid w:val="008868DD"/>
    <w:rsid w:val="00886D71"/>
    <w:rsid w:val="00886F06"/>
    <w:rsid w:val="00887D49"/>
    <w:rsid w:val="00890AEF"/>
    <w:rsid w:val="00890DF7"/>
    <w:rsid w:val="00891C93"/>
    <w:rsid w:val="008936B0"/>
    <w:rsid w:val="008971B7"/>
    <w:rsid w:val="008A2B53"/>
    <w:rsid w:val="008A2FCA"/>
    <w:rsid w:val="008A3302"/>
    <w:rsid w:val="008A354A"/>
    <w:rsid w:val="008A3959"/>
    <w:rsid w:val="008A4886"/>
    <w:rsid w:val="008A4BE9"/>
    <w:rsid w:val="008A4CBE"/>
    <w:rsid w:val="008A5976"/>
    <w:rsid w:val="008A5EB0"/>
    <w:rsid w:val="008A6950"/>
    <w:rsid w:val="008A79C2"/>
    <w:rsid w:val="008B0F53"/>
    <w:rsid w:val="008B10C0"/>
    <w:rsid w:val="008B5AE6"/>
    <w:rsid w:val="008B60AD"/>
    <w:rsid w:val="008B693E"/>
    <w:rsid w:val="008B6B43"/>
    <w:rsid w:val="008B705B"/>
    <w:rsid w:val="008B7257"/>
    <w:rsid w:val="008B75F1"/>
    <w:rsid w:val="008C017F"/>
    <w:rsid w:val="008C07DF"/>
    <w:rsid w:val="008C0921"/>
    <w:rsid w:val="008C1C7C"/>
    <w:rsid w:val="008C221F"/>
    <w:rsid w:val="008C3E4E"/>
    <w:rsid w:val="008C4C14"/>
    <w:rsid w:val="008C66B3"/>
    <w:rsid w:val="008C6A18"/>
    <w:rsid w:val="008C6EEC"/>
    <w:rsid w:val="008C7167"/>
    <w:rsid w:val="008D0F98"/>
    <w:rsid w:val="008D1883"/>
    <w:rsid w:val="008D267A"/>
    <w:rsid w:val="008D3015"/>
    <w:rsid w:val="008D4BEC"/>
    <w:rsid w:val="008D4F88"/>
    <w:rsid w:val="008D56D2"/>
    <w:rsid w:val="008D5FFF"/>
    <w:rsid w:val="008D7CD7"/>
    <w:rsid w:val="008E055E"/>
    <w:rsid w:val="008E103E"/>
    <w:rsid w:val="008E29E2"/>
    <w:rsid w:val="008E3A8A"/>
    <w:rsid w:val="008E4DAF"/>
    <w:rsid w:val="008E4E75"/>
    <w:rsid w:val="008E6155"/>
    <w:rsid w:val="008E7800"/>
    <w:rsid w:val="008F0190"/>
    <w:rsid w:val="008F0213"/>
    <w:rsid w:val="008F30CF"/>
    <w:rsid w:val="008F3F8C"/>
    <w:rsid w:val="008F5900"/>
    <w:rsid w:val="008F6018"/>
    <w:rsid w:val="008F6F36"/>
    <w:rsid w:val="009000C5"/>
    <w:rsid w:val="009000E6"/>
    <w:rsid w:val="0090141C"/>
    <w:rsid w:val="0090178F"/>
    <w:rsid w:val="009019E7"/>
    <w:rsid w:val="00901BB1"/>
    <w:rsid w:val="00903A9C"/>
    <w:rsid w:val="0090405C"/>
    <w:rsid w:val="00904276"/>
    <w:rsid w:val="00904E47"/>
    <w:rsid w:val="00905853"/>
    <w:rsid w:val="00906795"/>
    <w:rsid w:val="00906CA3"/>
    <w:rsid w:val="009071EA"/>
    <w:rsid w:val="00910152"/>
    <w:rsid w:val="0091064B"/>
    <w:rsid w:val="009107DC"/>
    <w:rsid w:val="009113EF"/>
    <w:rsid w:val="009122FE"/>
    <w:rsid w:val="009126BF"/>
    <w:rsid w:val="00912B3B"/>
    <w:rsid w:val="00915DE3"/>
    <w:rsid w:val="00916A2F"/>
    <w:rsid w:val="00916BDF"/>
    <w:rsid w:val="00920CC5"/>
    <w:rsid w:val="0092107B"/>
    <w:rsid w:val="00921345"/>
    <w:rsid w:val="00921862"/>
    <w:rsid w:val="00921C40"/>
    <w:rsid w:val="0092223F"/>
    <w:rsid w:val="00922AFD"/>
    <w:rsid w:val="00924963"/>
    <w:rsid w:val="00930E1C"/>
    <w:rsid w:val="00932059"/>
    <w:rsid w:val="009326D8"/>
    <w:rsid w:val="00932C70"/>
    <w:rsid w:val="00933FBD"/>
    <w:rsid w:val="00934BD6"/>
    <w:rsid w:val="00934E19"/>
    <w:rsid w:val="00935C5C"/>
    <w:rsid w:val="009419F2"/>
    <w:rsid w:val="00943203"/>
    <w:rsid w:val="00943601"/>
    <w:rsid w:val="00945A70"/>
    <w:rsid w:val="009470EC"/>
    <w:rsid w:val="00947968"/>
    <w:rsid w:val="00947D9A"/>
    <w:rsid w:val="00950872"/>
    <w:rsid w:val="00951986"/>
    <w:rsid w:val="00955611"/>
    <w:rsid w:val="0095697A"/>
    <w:rsid w:val="009575E7"/>
    <w:rsid w:val="00957CA0"/>
    <w:rsid w:val="00962AAB"/>
    <w:rsid w:val="009631A2"/>
    <w:rsid w:val="009643B1"/>
    <w:rsid w:val="00965330"/>
    <w:rsid w:val="00965503"/>
    <w:rsid w:val="00965617"/>
    <w:rsid w:val="009658CB"/>
    <w:rsid w:val="00966010"/>
    <w:rsid w:val="00967D82"/>
    <w:rsid w:val="00970581"/>
    <w:rsid w:val="00972E33"/>
    <w:rsid w:val="009737A0"/>
    <w:rsid w:val="00973948"/>
    <w:rsid w:val="00974965"/>
    <w:rsid w:val="00974CE0"/>
    <w:rsid w:val="0098086A"/>
    <w:rsid w:val="00982C08"/>
    <w:rsid w:val="009853B6"/>
    <w:rsid w:val="009900FB"/>
    <w:rsid w:val="00993213"/>
    <w:rsid w:val="00993ADC"/>
    <w:rsid w:val="009945FA"/>
    <w:rsid w:val="00995031"/>
    <w:rsid w:val="009951A2"/>
    <w:rsid w:val="009A0649"/>
    <w:rsid w:val="009A1B8F"/>
    <w:rsid w:val="009A3581"/>
    <w:rsid w:val="009A474B"/>
    <w:rsid w:val="009A589E"/>
    <w:rsid w:val="009A6C9F"/>
    <w:rsid w:val="009A6E39"/>
    <w:rsid w:val="009A71ED"/>
    <w:rsid w:val="009A7A37"/>
    <w:rsid w:val="009A7FE9"/>
    <w:rsid w:val="009B04FE"/>
    <w:rsid w:val="009B18B2"/>
    <w:rsid w:val="009B2129"/>
    <w:rsid w:val="009B37CD"/>
    <w:rsid w:val="009B3CEE"/>
    <w:rsid w:val="009B3F79"/>
    <w:rsid w:val="009B50B0"/>
    <w:rsid w:val="009B547C"/>
    <w:rsid w:val="009B5845"/>
    <w:rsid w:val="009B5916"/>
    <w:rsid w:val="009B6511"/>
    <w:rsid w:val="009B7613"/>
    <w:rsid w:val="009B779C"/>
    <w:rsid w:val="009C017E"/>
    <w:rsid w:val="009C1777"/>
    <w:rsid w:val="009C2392"/>
    <w:rsid w:val="009C360B"/>
    <w:rsid w:val="009C75DB"/>
    <w:rsid w:val="009D11C2"/>
    <w:rsid w:val="009D1AD6"/>
    <w:rsid w:val="009D214F"/>
    <w:rsid w:val="009D563D"/>
    <w:rsid w:val="009D6100"/>
    <w:rsid w:val="009D680D"/>
    <w:rsid w:val="009E05F8"/>
    <w:rsid w:val="009E0697"/>
    <w:rsid w:val="009E1350"/>
    <w:rsid w:val="009E1601"/>
    <w:rsid w:val="009E1C41"/>
    <w:rsid w:val="009E34CF"/>
    <w:rsid w:val="009E3DF0"/>
    <w:rsid w:val="009E410E"/>
    <w:rsid w:val="009E4214"/>
    <w:rsid w:val="009E494A"/>
    <w:rsid w:val="009E49C6"/>
    <w:rsid w:val="009E5046"/>
    <w:rsid w:val="009E515B"/>
    <w:rsid w:val="009E522E"/>
    <w:rsid w:val="009E5E12"/>
    <w:rsid w:val="009F0B84"/>
    <w:rsid w:val="009F3F09"/>
    <w:rsid w:val="009F44EF"/>
    <w:rsid w:val="009F5B3A"/>
    <w:rsid w:val="009F5C28"/>
    <w:rsid w:val="00A00EC2"/>
    <w:rsid w:val="00A018F1"/>
    <w:rsid w:val="00A01EF1"/>
    <w:rsid w:val="00A02663"/>
    <w:rsid w:val="00A02883"/>
    <w:rsid w:val="00A02A94"/>
    <w:rsid w:val="00A02B1A"/>
    <w:rsid w:val="00A03100"/>
    <w:rsid w:val="00A03864"/>
    <w:rsid w:val="00A04212"/>
    <w:rsid w:val="00A0441D"/>
    <w:rsid w:val="00A06742"/>
    <w:rsid w:val="00A10B6D"/>
    <w:rsid w:val="00A13933"/>
    <w:rsid w:val="00A1601D"/>
    <w:rsid w:val="00A172C1"/>
    <w:rsid w:val="00A174FE"/>
    <w:rsid w:val="00A175E4"/>
    <w:rsid w:val="00A17AD4"/>
    <w:rsid w:val="00A202DA"/>
    <w:rsid w:val="00A216DD"/>
    <w:rsid w:val="00A2254E"/>
    <w:rsid w:val="00A2386D"/>
    <w:rsid w:val="00A250D4"/>
    <w:rsid w:val="00A27223"/>
    <w:rsid w:val="00A2724E"/>
    <w:rsid w:val="00A27635"/>
    <w:rsid w:val="00A27F5D"/>
    <w:rsid w:val="00A30FDC"/>
    <w:rsid w:val="00A3196F"/>
    <w:rsid w:val="00A323A5"/>
    <w:rsid w:val="00A338AD"/>
    <w:rsid w:val="00A35CE0"/>
    <w:rsid w:val="00A3608C"/>
    <w:rsid w:val="00A3682A"/>
    <w:rsid w:val="00A370F7"/>
    <w:rsid w:val="00A41524"/>
    <w:rsid w:val="00A4267F"/>
    <w:rsid w:val="00A426A0"/>
    <w:rsid w:val="00A43F2E"/>
    <w:rsid w:val="00A44599"/>
    <w:rsid w:val="00A44E14"/>
    <w:rsid w:val="00A45F1A"/>
    <w:rsid w:val="00A476A1"/>
    <w:rsid w:val="00A47E50"/>
    <w:rsid w:val="00A50598"/>
    <w:rsid w:val="00A50913"/>
    <w:rsid w:val="00A51438"/>
    <w:rsid w:val="00A51F94"/>
    <w:rsid w:val="00A52F45"/>
    <w:rsid w:val="00A560F6"/>
    <w:rsid w:val="00A6027B"/>
    <w:rsid w:val="00A60FAF"/>
    <w:rsid w:val="00A61339"/>
    <w:rsid w:val="00A614A6"/>
    <w:rsid w:val="00A615A4"/>
    <w:rsid w:val="00A623D0"/>
    <w:rsid w:val="00A625E9"/>
    <w:rsid w:val="00A6397C"/>
    <w:rsid w:val="00A6505E"/>
    <w:rsid w:val="00A65379"/>
    <w:rsid w:val="00A70351"/>
    <w:rsid w:val="00A705D4"/>
    <w:rsid w:val="00A70773"/>
    <w:rsid w:val="00A7302E"/>
    <w:rsid w:val="00A73EBF"/>
    <w:rsid w:val="00A748C0"/>
    <w:rsid w:val="00A74CD3"/>
    <w:rsid w:val="00A75E18"/>
    <w:rsid w:val="00A76AB5"/>
    <w:rsid w:val="00A77E03"/>
    <w:rsid w:val="00A8097C"/>
    <w:rsid w:val="00A80AAB"/>
    <w:rsid w:val="00A81B83"/>
    <w:rsid w:val="00A82802"/>
    <w:rsid w:val="00A82E93"/>
    <w:rsid w:val="00A85917"/>
    <w:rsid w:val="00A85F9E"/>
    <w:rsid w:val="00A8741C"/>
    <w:rsid w:val="00A90804"/>
    <w:rsid w:val="00A90910"/>
    <w:rsid w:val="00A93705"/>
    <w:rsid w:val="00A93E73"/>
    <w:rsid w:val="00A94257"/>
    <w:rsid w:val="00A9514B"/>
    <w:rsid w:val="00A97553"/>
    <w:rsid w:val="00AA05BA"/>
    <w:rsid w:val="00AA305B"/>
    <w:rsid w:val="00AA34B1"/>
    <w:rsid w:val="00AA483B"/>
    <w:rsid w:val="00AA49BF"/>
    <w:rsid w:val="00AA579C"/>
    <w:rsid w:val="00AA5C73"/>
    <w:rsid w:val="00AA6987"/>
    <w:rsid w:val="00AA7920"/>
    <w:rsid w:val="00AB07AC"/>
    <w:rsid w:val="00AB1641"/>
    <w:rsid w:val="00AB3735"/>
    <w:rsid w:val="00AB4FB2"/>
    <w:rsid w:val="00AB5508"/>
    <w:rsid w:val="00AB5D5D"/>
    <w:rsid w:val="00AC15DE"/>
    <w:rsid w:val="00AC16C7"/>
    <w:rsid w:val="00AC2FB9"/>
    <w:rsid w:val="00AC38B1"/>
    <w:rsid w:val="00AC43BF"/>
    <w:rsid w:val="00AC4895"/>
    <w:rsid w:val="00AC54F2"/>
    <w:rsid w:val="00AC5F9E"/>
    <w:rsid w:val="00AC602D"/>
    <w:rsid w:val="00AC64AE"/>
    <w:rsid w:val="00AC6978"/>
    <w:rsid w:val="00AC6985"/>
    <w:rsid w:val="00AD00B8"/>
    <w:rsid w:val="00AD0F41"/>
    <w:rsid w:val="00AD367B"/>
    <w:rsid w:val="00AD38D6"/>
    <w:rsid w:val="00AD3A57"/>
    <w:rsid w:val="00AD6054"/>
    <w:rsid w:val="00AD64BE"/>
    <w:rsid w:val="00AD6B72"/>
    <w:rsid w:val="00AE1DCD"/>
    <w:rsid w:val="00AE2E50"/>
    <w:rsid w:val="00AE324C"/>
    <w:rsid w:val="00AE4991"/>
    <w:rsid w:val="00AE4CE9"/>
    <w:rsid w:val="00AE4E13"/>
    <w:rsid w:val="00AE5C3A"/>
    <w:rsid w:val="00AE6515"/>
    <w:rsid w:val="00AE76F5"/>
    <w:rsid w:val="00AF090F"/>
    <w:rsid w:val="00AF0BB5"/>
    <w:rsid w:val="00AF2E91"/>
    <w:rsid w:val="00AF3D20"/>
    <w:rsid w:val="00AF4419"/>
    <w:rsid w:val="00B00216"/>
    <w:rsid w:val="00B02337"/>
    <w:rsid w:val="00B02CAF"/>
    <w:rsid w:val="00B03585"/>
    <w:rsid w:val="00B047BD"/>
    <w:rsid w:val="00B1176B"/>
    <w:rsid w:val="00B121EF"/>
    <w:rsid w:val="00B12703"/>
    <w:rsid w:val="00B13064"/>
    <w:rsid w:val="00B1521C"/>
    <w:rsid w:val="00B15587"/>
    <w:rsid w:val="00B209BA"/>
    <w:rsid w:val="00B20B75"/>
    <w:rsid w:val="00B2138F"/>
    <w:rsid w:val="00B220CD"/>
    <w:rsid w:val="00B23FD8"/>
    <w:rsid w:val="00B24E5A"/>
    <w:rsid w:val="00B259A6"/>
    <w:rsid w:val="00B2613E"/>
    <w:rsid w:val="00B30660"/>
    <w:rsid w:val="00B3071D"/>
    <w:rsid w:val="00B3102F"/>
    <w:rsid w:val="00B33823"/>
    <w:rsid w:val="00B34607"/>
    <w:rsid w:val="00B34A86"/>
    <w:rsid w:val="00B34B40"/>
    <w:rsid w:val="00B3558E"/>
    <w:rsid w:val="00B3629B"/>
    <w:rsid w:val="00B36D35"/>
    <w:rsid w:val="00B37412"/>
    <w:rsid w:val="00B42000"/>
    <w:rsid w:val="00B42585"/>
    <w:rsid w:val="00B42A5B"/>
    <w:rsid w:val="00B43683"/>
    <w:rsid w:val="00B4590B"/>
    <w:rsid w:val="00B46E92"/>
    <w:rsid w:val="00B47CD9"/>
    <w:rsid w:val="00B505C3"/>
    <w:rsid w:val="00B52436"/>
    <w:rsid w:val="00B527A4"/>
    <w:rsid w:val="00B527ED"/>
    <w:rsid w:val="00B52A1B"/>
    <w:rsid w:val="00B5737C"/>
    <w:rsid w:val="00B60A62"/>
    <w:rsid w:val="00B60CE5"/>
    <w:rsid w:val="00B61EC2"/>
    <w:rsid w:val="00B61F59"/>
    <w:rsid w:val="00B620AD"/>
    <w:rsid w:val="00B6507A"/>
    <w:rsid w:val="00B66DD7"/>
    <w:rsid w:val="00B709A5"/>
    <w:rsid w:val="00B70B17"/>
    <w:rsid w:val="00B70F94"/>
    <w:rsid w:val="00B7238A"/>
    <w:rsid w:val="00B73C1A"/>
    <w:rsid w:val="00B73F48"/>
    <w:rsid w:val="00B74AA5"/>
    <w:rsid w:val="00B7519A"/>
    <w:rsid w:val="00B75B6A"/>
    <w:rsid w:val="00B76B0C"/>
    <w:rsid w:val="00B80102"/>
    <w:rsid w:val="00B80856"/>
    <w:rsid w:val="00B81FC4"/>
    <w:rsid w:val="00B83BF1"/>
    <w:rsid w:val="00B842D4"/>
    <w:rsid w:val="00B845BC"/>
    <w:rsid w:val="00B848F0"/>
    <w:rsid w:val="00B85B6B"/>
    <w:rsid w:val="00B85E01"/>
    <w:rsid w:val="00B85F53"/>
    <w:rsid w:val="00B862F0"/>
    <w:rsid w:val="00B8682E"/>
    <w:rsid w:val="00B8756B"/>
    <w:rsid w:val="00B91156"/>
    <w:rsid w:val="00B911A0"/>
    <w:rsid w:val="00B91F0F"/>
    <w:rsid w:val="00B925AD"/>
    <w:rsid w:val="00B92F8D"/>
    <w:rsid w:val="00B930CF"/>
    <w:rsid w:val="00B93EBC"/>
    <w:rsid w:val="00B94387"/>
    <w:rsid w:val="00B94E90"/>
    <w:rsid w:val="00B9644E"/>
    <w:rsid w:val="00B9672A"/>
    <w:rsid w:val="00B97AE0"/>
    <w:rsid w:val="00BA0FED"/>
    <w:rsid w:val="00BA3342"/>
    <w:rsid w:val="00BA3D2A"/>
    <w:rsid w:val="00BA55F6"/>
    <w:rsid w:val="00BA5C63"/>
    <w:rsid w:val="00BA6D44"/>
    <w:rsid w:val="00BB036E"/>
    <w:rsid w:val="00BB168B"/>
    <w:rsid w:val="00BB20B7"/>
    <w:rsid w:val="00BB2498"/>
    <w:rsid w:val="00BB34C1"/>
    <w:rsid w:val="00BB54FB"/>
    <w:rsid w:val="00BB6D11"/>
    <w:rsid w:val="00BB7518"/>
    <w:rsid w:val="00BB7C43"/>
    <w:rsid w:val="00BC11FD"/>
    <w:rsid w:val="00BC175B"/>
    <w:rsid w:val="00BC2870"/>
    <w:rsid w:val="00BC28A5"/>
    <w:rsid w:val="00BC2CEC"/>
    <w:rsid w:val="00BC2E9C"/>
    <w:rsid w:val="00BC68BE"/>
    <w:rsid w:val="00BD15F0"/>
    <w:rsid w:val="00BD1C80"/>
    <w:rsid w:val="00BD2078"/>
    <w:rsid w:val="00BD39EF"/>
    <w:rsid w:val="00BD404A"/>
    <w:rsid w:val="00BD42C0"/>
    <w:rsid w:val="00BD603C"/>
    <w:rsid w:val="00BD67F4"/>
    <w:rsid w:val="00BE0349"/>
    <w:rsid w:val="00BE09CB"/>
    <w:rsid w:val="00BE1E88"/>
    <w:rsid w:val="00BE2445"/>
    <w:rsid w:val="00BE2FB1"/>
    <w:rsid w:val="00BE36F8"/>
    <w:rsid w:val="00BE42A1"/>
    <w:rsid w:val="00BE4885"/>
    <w:rsid w:val="00BE749A"/>
    <w:rsid w:val="00BE75BB"/>
    <w:rsid w:val="00BF0D86"/>
    <w:rsid w:val="00BF10B7"/>
    <w:rsid w:val="00BF1811"/>
    <w:rsid w:val="00BF38FB"/>
    <w:rsid w:val="00BF4702"/>
    <w:rsid w:val="00BF6C5E"/>
    <w:rsid w:val="00BF7369"/>
    <w:rsid w:val="00C004BD"/>
    <w:rsid w:val="00C00EB1"/>
    <w:rsid w:val="00C0133B"/>
    <w:rsid w:val="00C032E1"/>
    <w:rsid w:val="00C0488F"/>
    <w:rsid w:val="00C05AB2"/>
    <w:rsid w:val="00C071B6"/>
    <w:rsid w:val="00C0739E"/>
    <w:rsid w:val="00C07806"/>
    <w:rsid w:val="00C110B2"/>
    <w:rsid w:val="00C1113C"/>
    <w:rsid w:val="00C11304"/>
    <w:rsid w:val="00C13F8C"/>
    <w:rsid w:val="00C14DB5"/>
    <w:rsid w:val="00C156A5"/>
    <w:rsid w:val="00C15D05"/>
    <w:rsid w:val="00C166C2"/>
    <w:rsid w:val="00C16AB0"/>
    <w:rsid w:val="00C21DB3"/>
    <w:rsid w:val="00C21E9D"/>
    <w:rsid w:val="00C23211"/>
    <w:rsid w:val="00C23639"/>
    <w:rsid w:val="00C23C48"/>
    <w:rsid w:val="00C255BF"/>
    <w:rsid w:val="00C25849"/>
    <w:rsid w:val="00C25C14"/>
    <w:rsid w:val="00C27623"/>
    <w:rsid w:val="00C27B47"/>
    <w:rsid w:val="00C32CA5"/>
    <w:rsid w:val="00C33317"/>
    <w:rsid w:val="00C33F54"/>
    <w:rsid w:val="00C34062"/>
    <w:rsid w:val="00C346C9"/>
    <w:rsid w:val="00C3573D"/>
    <w:rsid w:val="00C35C88"/>
    <w:rsid w:val="00C36FAB"/>
    <w:rsid w:val="00C3773C"/>
    <w:rsid w:val="00C37E3F"/>
    <w:rsid w:val="00C41940"/>
    <w:rsid w:val="00C42547"/>
    <w:rsid w:val="00C4407C"/>
    <w:rsid w:val="00C465DC"/>
    <w:rsid w:val="00C46896"/>
    <w:rsid w:val="00C52D09"/>
    <w:rsid w:val="00C5387F"/>
    <w:rsid w:val="00C5403E"/>
    <w:rsid w:val="00C54055"/>
    <w:rsid w:val="00C54369"/>
    <w:rsid w:val="00C5465E"/>
    <w:rsid w:val="00C54C76"/>
    <w:rsid w:val="00C567D4"/>
    <w:rsid w:val="00C573D1"/>
    <w:rsid w:val="00C60681"/>
    <w:rsid w:val="00C62898"/>
    <w:rsid w:val="00C63647"/>
    <w:rsid w:val="00C644E9"/>
    <w:rsid w:val="00C64D12"/>
    <w:rsid w:val="00C6667B"/>
    <w:rsid w:val="00C66FB1"/>
    <w:rsid w:val="00C70C1C"/>
    <w:rsid w:val="00C70E41"/>
    <w:rsid w:val="00C74D25"/>
    <w:rsid w:val="00C7567A"/>
    <w:rsid w:val="00C7573E"/>
    <w:rsid w:val="00C766CD"/>
    <w:rsid w:val="00C76767"/>
    <w:rsid w:val="00C7742C"/>
    <w:rsid w:val="00C81953"/>
    <w:rsid w:val="00C8388B"/>
    <w:rsid w:val="00C84EFA"/>
    <w:rsid w:val="00C85B68"/>
    <w:rsid w:val="00C865EB"/>
    <w:rsid w:val="00C905CC"/>
    <w:rsid w:val="00C917E9"/>
    <w:rsid w:val="00C92791"/>
    <w:rsid w:val="00C92BEF"/>
    <w:rsid w:val="00C93F39"/>
    <w:rsid w:val="00C97590"/>
    <w:rsid w:val="00C97B23"/>
    <w:rsid w:val="00C97EE7"/>
    <w:rsid w:val="00CA114B"/>
    <w:rsid w:val="00CA23A4"/>
    <w:rsid w:val="00CA250A"/>
    <w:rsid w:val="00CA2CE6"/>
    <w:rsid w:val="00CA481F"/>
    <w:rsid w:val="00CA4927"/>
    <w:rsid w:val="00CA4A54"/>
    <w:rsid w:val="00CA5530"/>
    <w:rsid w:val="00CA57E1"/>
    <w:rsid w:val="00CA5DE8"/>
    <w:rsid w:val="00CA5EBA"/>
    <w:rsid w:val="00CA7456"/>
    <w:rsid w:val="00CB208D"/>
    <w:rsid w:val="00CB31BC"/>
    <w:rsid w:val="00CB3395"/>
    <w:rsid w:val="00CB5D91"/>
    <w:rsid w:val="00CB7CAE"/>
    <w:rsid w:val="00CC05E5"/>
    <w:rsid w:val="00CC12DE"/>
    <w:rsid w:val="00CC3AC7"/>
    <w:rsid w:val="00CC3D32"/>
    <w:rsid w:val="00CC4F84"/>
    <w:rsid w:val="00CC5E01"/>
    <w:rsid w:val="00CC5E20"/>
    <w:rsid w:val="00CD01DB"/>
    <w:rsid w:val="00CD0865"/>
    <w:rsid w:val="00CD1807"/>
    <w:rsid w:val="00CD1B84"/>
    <w:rsid w:val="00CD26D7"/>
    <w:rsid w:val="00CD39A3"/>
    <w:rsid w:val="00CD4161"/>
    <w:rsid w:val="00CD4BAA"/>
    <w:rsid w:val="00CD5094"/>
    <w:rsid w:val="00CD5504"/>
    <w:rsid w:val="00CD7D78"/>
    <w:rsid w:val="00CE0A71"/>
    <w:rsid w:val="00CE27F7"/>
    <w:rsid w:val="00CE2BC1"/>
    <w:rsid w:val="00CE2EBF"/>
    <w:rsid w:val="00CE4076"/>
    <w:rsid w:val="00CE45B7"/>
    <w:rsid w:val="00CE4B7B"/>
    <w:rsid w:val="00CE53A5"/>
    <w:rsid w:val="00CF07E4"/>
    <w:rsid w:val="00CF0D29"/>
    <w:rsid w:val="00CF15BD"/>
    <w:rsid w:val="00CF1AFA"/>
    <w:rsid w:val="00CF1B17"/>
    <w:rsid w:val="00CF2D94"/>
    <w:rsid w:val="00CF31B5"/>
    <w:rsid w:val="00CF6D3D"/>
    <w:rsid w:val="00CF7F3F"/>
    <w:rsid w:val="00D005C9"/>
    <w:rsid w:val="00D00BEE"/>
    <w:rsid w:val="00D02C2B"/>
    <w:rsid w:val="00D030C0"/>
    <w:rsid w:val="00D03503"/>
    <w:rsid w:val="00D03A21"/>
    <w:rsid w:val="00D06C89"/>
    <w:rsid w:val="00D06D04"/>
    <w:rsid w:val="00D11673"/>
    <w:rsid w:val="00D122D6"/>
    <w:rsid w:val="00D12686"/>
    <w:rsid w:val="00D1328F"/>
    <w:rsid w:val="00D13416"/>
    <w:rsid w:val="00D15806"/>
    <w:rsid w:val="00D171FF"/>
    <w:rsid w:val="00D1746D"/>
    <w:rsid w:val="00D1756F"/>
    <w:rsid w:val="00D17B2F"/>
    <w:rsid w:val="00D17E06"/>
    <w:rsid w:val="00D20B8C"/>
    <w:rsid w:val="00D21C1F"/>
    <w:rsid w:val="00D24240"/>
    <w:rsid w:val="00D2450F"/>
    <w:rsid w:val="00D259F3"/>
    <w:rsid w:val="00D25DD0"/>
    <w:rsid w:val="00D25FC3"/>
    <w:rsid w:val="00D260FB"/>
    <w:rsid w:val="00D2661B"/>
    <w:rsid w:val="00D273DD"/>
    <w:rsid w:val="00D30151"/>
    <w:rsid w:val="00D30A41"/>
    <w:rsid w:val="00D3123A"/>
    <w:rsid w:val="00D33254"/>
    <w:rsid w:val="00D33A4D"/>
    <w:rsid w:val="00D34A38"/>
    <w:rsid w:val="00D36528"/>
    <w:rsid w:val="00D377E6"/>
    <w:rsid w:val="00D43352"/>
    <w:rsid w:val="00D44654"/>
    <w:rsid w:val="00D45257"/>
    <w:rsid w:val="00D45498"/>
    <w:rsid w:val="00D45FD1"/>
    <w:rsid w:val="00D473C6"/>
    <w:rsid w:val="00D5031D"/>
    <w:rsid w:val="00D504D7"/>
    <w:rsid w:val="00D51FEF"/>
    <w:rsid w:val="00D53DF0"/>
    <w:rsid w:val="00D53E86"/>
    <w:rsid w:val="00D568B5"/>
    <w:rsid w:val="00D60329"/>
    <w:rsid w:val="00D604C5"/>
    <w:rsid w:val="00D613CD"/>
    <w:rsid w:val="00D63376"/>
    <w:rsid w:val="00D64A5F"/>
    <w:rsid w:val="00D65321"/>
    <w:rsid w:val="00D65FD7"/>
    <w:rsid w:val="00D66FBF"/>
    <w:rsid w:val="00D72449"/>
    <w:rsid w:val="00D75037"/>
    <w:rsid w:val="00D75219"/>
    <w:rsid w:val="00D7571B"/>
    <w:rsid w:val="00D7765E"/>
    <w:rsid w:val="00D80350"/>
    <w:rsid w:val="00D811EA"/>
    <w:rsid w:val="00D816A9"/>
    <w:rsid w:val="00D8204E"/>
    <w:rsid w:val="00D82F1E"/>
    <w:rsid w:val="00D83E69"/>
    <w:rsid w:val="00D86F75"/>
    <w:rsid w:val="00D87AD4"/>
    <w:rsid w:val="00D90EB0"/>
    <w:rsid w:val="00D929DE"/>
    <w:rsid w:val="00D92A09"/>
    <w:rsid w:val="00D92F72"/>
    <w:rsid w:val="00D9470A"/>
    <w:rsid w:val="00D94C1E"/>
    <w:rsid w:val="00D9521D"/>
    <w:rsid w:val="00D952FF"/>
    <w:rsid w:val="00D95C1A"/>
    <w:rsid w:val="00D95F24"/>
    <w:rsid w:val="00DA04AD"/>
    <w:rsid w:val="00DA0C8C"/>
    <w:rsid w:val="00DA16C2"/>
    <w:rsid w:val="00DA20E9"/>
    <w:rsid w:val="00DA37DB"/>
    <w:rsid w:val="00DA3D61"/>
    <w:rsid w:val="00DA3FBA"/>
    <w:rsid w:val="00DA42B2"/>
    <w:rsid w:val="00DA54EE"/>
    <w:rsid w:val="00DA5F62"/>
    <w:rsid w:val="00DA6D52"/>
    <w:rsid w:val="00DB03FA"/>
    <w:rsid w:val="00DB0F04"/>
    <w:rsid w:val="00DB265E"/>
    <w:rsid w:val="00DB2903"/>
    <w:rsid w:val="00DB3AA4"/>
    <w:rsid w:val="00DB3EBA"/>
    <w:rsid w:val="00DB44C7"/>
    <w:rsid w:val="00DB5386"/>
    <w:rsid w:val="00DB577F"/>
    <w:rsid w:val="00DB7314"/>
    <w:rsid w:val="00DB7FEF"/>
    <w:rsid w:val="00DC00CF"/>
    <w:rsid w:val="00DC0BF9"/>
    <w:rsid w:val="00DC0D3A"/>
    <w:rsid w:val="00DC19EF"/>
    <w:rsid w:val="00DC376C"/>
    <w:rsid w:val="00DC4B2A"/>
    <w:rsid w:val="00DC52EE"/>
    <w:rsid w:val="00DC60E3"/>
    <w:rsid w:val="00DC6727"/>
    <w:rsid w:val="00DC682C"/>
    <w:rsid w:val="00DC7DED"/>
    <w:rsid w:val="00DD0B3D"/>
    <w:rsid w:val="00DD176F"/>
    <w:rsid w:val="00DD1CAF"/>
    <w:rsid w:val="00DD2DF1"/>
    <w:rsid w:val="00DD3187"/>
    <w:rsid w:val="00DD38E0"/>
    <w:rsid w:val="00DD3B1C"/>
    <w:rsid w:val="00DD5BA9"/>
    <w:rsid w:val="00DD6290"/>
    <w:rsid w:val="00DD63CB"/>
    <w:rsid w:val="00DD6534"/>
    <w:rsid w:val="00DE069B"/>
    <w:rsid w:val="00DE23B1"/>
    <w:rsid w:val="00DE3F9B"/>
    <w:rsid w:val="00DE5838"/>
    <w:rsid w:val="00DE5A5E"/>
    <w:rsid w:val="00DE7D45"/>
    <w:rsid w:val="00DF1B88"/>
    <w:rsid w:val="00DF2002"/>
    <w:rsid w:val="00DF2AF7"/>
    <w:rsid w:val="00DF2E17"/>
    <w:rsid w:val="00DF51D3"/>
    <w:rsid w:val="00DF5319"/>
    <w:rsid w:val="00DF7C98"/>
    <w:rsid w:val="00DF7E30"/>
    <w:rsid w:val="00E00A33"/>
    <w:rsid w:val="00E00A54"/>
    <w:rsid w:val="00E00B78"/>
    <w:rsid w:val="00E0208A"/>
    <w:rsid w:val="00E03DA8"/>
    <w:rsid w:val="00E04852"/>
    <w:rsid w:val="00E04FC5"/>
    <w:rsid w:val="00E05D2F"/>
    <w:rsid w:val="00E06234"/>
    <w:rsid w:val="00E069B8"/>
    <w:rsid w:val="00E10DC1"/>
    <w:rsid w:val="00E113EE"/>
    <w:rsid w:val="00E122F7"/>
    <w:rsid w:val="00E13A52"/>
    <w:rsid w:val="00E1434E"/>
    <w:rsid w:val="00E14FA8"/>
    <w:rsid w:val="00E16261"/>
    <w:rsid w:val="00E16D9A"/>
    <w:rsid w:val="00E16F57"/>
    <w:rsid w:val="00E17B4B"/>
    <w:rsid w:val="00E20CD9"/>
    <w:rsid w:val="00E22D5C"/>
    <w:rsid w:val="00E23CE5"/>
    <w:rsid w:val="00E257AD"/>
    <w:rsid w:val="00E269B1"/>
    <w:rsid w:val="00E26CB9"/>
    <w:rsid w:val="00E27A3B"/>
    <w:rsid w:val="00E3097C"/>
    <w:rsid w:val="00E309D8"/>
    <w:rsid w:val="00E31DF2"/>
    <w:rsid w:val="00E33943"/>
    <w:rsid w:val="00E34565"/>
    <w:rsid w:val="00E34B83"/>
    <w:rsid w:val="00E34C3C"/>
    <w:rsid w:val="00E35164"/>
    <w:rsid w:val="00E37811"/>
    <w:rsid w:val="00E403AF"/>
    <w:rsid w:val="00E40BDF"/>
    <w:rsid w:val="00E41730"/>
    <w:rsid w:val="00E41961"/>
    <w:rsid w:val="00E41C58"/>
    <w:rsid w:val="00E42E86"/>
    <w:rsid w:val="00E43186"/>
    <w:rsid w:val="00E44927"/>
    <w:rsid w:val="00E46C03"/>
    <w:rsid w:val="00E522CA"/>
    <w:rsid w:val="00E525E5"/>
    <w:rsid w:val="00E540B1"/>
    <w:rsid w:val="00E55A11"/>
    <w:rsid w:val="00E56047"/>
    <w:rsid w:val="00E564BB"/>
    <w:rsid w:val="00E570C9"/>
    <w:rsid w:val="00E57214"/>
    <w:rsid w:val="00E57E80"/>
    <w:rsid w:val="00E6175B"/>
    <w:rsid w:val="00E62A2F"/>
    <w:rsid w:val="00E63466"/>
    <w:rsid w:val="00E6391C"/>
    <w:rsid w:val="00E639D6"/>
    <w:rsid w:val="00E65F75"/>
    <w:rsid w:val="00E66C59"/>
    <w:rsid w:val="00E72FE2"/>
    <w:rsid w:val="00E738B3"/>
    <w:rsid w:val="00E74174"/>
    <w:rsid w:val="00E7537F"/>
    <w:rsid w:val="00E75920"/>
    <w:rsid w:val="00E76471"/>
    <w:rsid w:val="00E768E2"/>
    <w:rsid w:val="00E7728A"/>
    <w:rsid w:val="00E80546"/>
    <w:rsid w:val="00E80A14"/>
    <w:rsid w:val="00E81482"/>
    <w:rsid w:val="00E831FD"/>
    <w:rsid w:val="00E8437C"/>
    <w:rsid w:val="00E84386"/>
    <w:rsid w:val="00E85086"/>
    <w:rsid w:val="00E854B9"/>
    <w:rsid w:val="00E86B0A"/>
    <w:rsid w:val="00E90E3A"/>
    <w:rsid w:val="00E91EBE"/>
    <w:rsid w:val="00E9266A"/>
    <w:rsid w:val="00E93F40"/>
    <w:rsid w:val="00E942AC"/>
    <w:rsid w:val="00E947D1"/>
    <w:rsid w:val="00E959AA"/>
    <w:rsid w:val="00E95C3B"/>
    <w:rsid w:val="00EA0157"/>
    <w:rsid w:val="00EA032C"/>
    <w:rsid w:val="00EA12A2"/>
    <w:rsid w:val="00EA174F"/>
    <w:rsid w:val="00EA2FC2"/>
    <w:rsid w:val="00EA3612"/>
    <w:rsid w:val="00EA6378"/>
    <w:rsid w:val="00EA717A"/>
    <w:rsid w:val="00EB1CC1"/>
    <w:rsid w:val="00EB220B"/>
    <w:rsid w:val="00EB2B53"/>
    <w:rsid w:val="00EB320C"/>
    <w:rsid w:val="00EB3A9E"/>
    <w:rsid w:val="00EB47DB"/>
    <w:rsid w:val="00EB5793"/>
    <w:rsid w:val="00EB5C78"/>
    <w:rsid w:val="00EB616B"/>
    <w:rsid w:val="00EB61FD"/>
    <w:rsid w:val="00EB70CE"/>
    <w:rsid w:val="00EB77ED"/>
    <w:rsid w:val="00EB7FF6"/>
    <w:rsid w:val="00EC0CF1"/>
    <w:rsid w:val="00EC127E"/>
    <w:rsid w:val="00EC1660"/>
    <w:rsid w:val="00EC1784"/>
    <w:rsid w:val="00EC2256"/>
    <w:rsid w:val="00EC384C"/>
    <w:rsid w:val="00EC3D77"/>
    <w:rsid w:val="00EC5CB4"/>
    <w:rsid w:val="00EC660E"/>
    <w:rsid w:val="00EC6D38"/>
    <w:rsid w:val="00EC72E0"/>
    <w:rsid w:val="00EC73AB"/>
    <w:rsid w:val="00EC790F"/>
    <w:rsid w:val="00EC7BAF"/>
    <w:rsid w:val="00ED0B22"/>
    <w:rsid w:val="00ED1103"/>
    <w:rsid w:val="00ED1A85"/>
    <w:rsid w:val="00ED1BCE"/>
    <w:rsid w:val="00ED374A"/>
    <w:rsid w:val="00ED3B73"/>
    <w:rsid w:val="00ED3CFA"/>
    <w:rsid w:val="00ED4285"/>
    <w:rsid w:val="00ED440F"/>
    <w:rsid w:val="00ED4A07"/>
    <w:rsid w:val="00ED5F41"/>
    <w:rsid w:val="00ED64E9"/>
    <w:rsid w:val="00ED6E5C"/>
    <w:rsid w:val="00ED7CC7"/>
    <w:rsid w:val="00EE19F9"/>
    <w:rsid w:val="00EE2F75"/>
    <w:rsid w:val="00EE412D"/>
    <w:rsid w:val="00EE4C82"/>
    <w:rsid w:val="00EE5634"/>
    <w:rsid w:val="00EE5C7C"/>
    <w:rsid w:val="00EE61AA"/>
    <w:rsid w:val="00EE7890"/>
    <w:rsid w:val="00EE7FFD"/>
    <w:rsid w:val="00EF038B"/>
    <w:rsid w:val="00EF293E"/>
    <w:rsid w:val="00EF45F6"/>
    <w:rsid w:val="00EF5709"/>
    <w:rsid w:val="00EF59C2"/>
    <w:rsid w:val="00EF7DBB"/>
    <w:rsid w:val="00F005FA"/>
    <w:rsid w:val="00F01404"/>
    <w:rsid w:val="00F01A13"/>
    <w:rsid w:val="00F01D53"/>
    <w:rsid w:val="00F02D6A"/>
    <w:rsid w:val="00F032D8"/>
    <w:rsid w:val="00F03D08"/>
    <w:rsid w:val="00F06167"/>
    <w:rsid w:val="00F06229"/>
    <w:rsid w:val="00F0650B"/>
    <w:rsid w:val="00F06ABF"/>
    <w:rsid w:val="00F06BC9"/>
    <w:rsid w:val="00F06C89"/>
    <w:rsid w:val="00F07560"/>
    <w:rsid w:val="00F1160D"/>
    <w:rsid w:val="00F11D13"/>
    <w:rsid w:val="00F121A8"/>
    <w:rsid w:val="00F1284A"/>
    <w:rsid w:val="00F12AF8"/>
    <w:rsid w:val="00F13040"/>
    <w:rsid w:val="00F14897"/>
    <w:rsid w:val="00F14E8B"/>
    <w:rsid w:val="00F15356"/>
    <w:rsid w:val="00F15E48"/>
    <w:rsid w:val="00F20ECA"/>
    <w:rsid w:val="00F20ED5"/>
    <w:rsid w:val="00F21565"/>
    <w:rsid w:val="00F21783"/>
    <w:rsid w:val="00F23008"/>
    <w:rsid w:val="00F23F90"/>
    <w:rsid w:val="00F24174"/>
    <w:rsid w:val="00F24188"/>
    <w:rsid w:val="00F24654"/>
    <w:rsid w:val="00F25B16"/>
    <w:rsid w:val="00F273AA"/>
    <w:rsid w:val="00F27ABD"/>
    <w:rsid w:val="00F27ED2"/>
    <w:rsid w:val="00F305D7"/>
    <w:rsid w:val="00F30A88"/>
    <w:rsid w:val="00F31366"/>
    <w:rsid w:val="00F31463"/>
    <w:rsid w:val="00F31CC4"/>
    <w:rsid w:val="00F322B8"/>
    <w:rsid w:val="00F3292A"/>
    <w:rsid w:val="00F3329E"/>
    <w:rsid w:val="00F35595"/>
    <w:rsid w:val="00F35FCF"/>
    <w:rsid w:val="00F361C1"/>
    <w:rsid w:val="00F361CF"/>
    <w:rsid w:val="00F37467"/>
    <w:rsid w:val="00F37AAE"/>
    <w:rsid w:val="00F4268E"/>
    <w:rsid w:val="00F42F9C"/>
    <w:rsid w:val="00F44011"/>
    <w:rsid w:val="00F4556E"/>
    <w:rsid w:val="00F50146"/>
    <w:rsid w:val="00F5116C"/>
    <w:rsid w:val="00F51785"/>
    <w:rsid w:val="00F51C7C"/>
    <w:rsid w:val="00F52592"/>
    <w:rsid w:val="00F53377"/>
    <w:rsid w:val="00F53DE8"/>
    <w:rsid w:val="00F56135"/>
    <w:rsid w:val="00F565B5"/>
    <w:rsid w:val="00F5684C"/>
    <w:rsid w:val="00F568C7"/>
    <w:rsid w:val="00F571F1"/>
    <w:rsid w:val="00F5749A"/>
    <w:rsid w:val="00F57A58"/>
    <w:rsid w:val="00F60A6E"/>
    <w:rsid w:val="00F635AD"/>
    <w:rsid w:val="00F6520A"/>
    <w:rsid w:val="00F653D9"/>
    <w:rsid w:val="00F656D3"/>
    <w:rsid w:val="00F65DFD"/>
    <w:rsid w:val="00F6638B"/>
    <w:rsid w:val="00F67450"/>
    <w:rsid w:val="00F70B0D"/>
    <w:rsid w:val="00F73126"/>
    <w:rsid w:val="00F74C82"/>
    <w:rsid w:val="00F77A6A"/>
    <w:rsid w:val="00F77BB1"/>
    <w:rsid w:val="00F805AD"/>
    <w:rsid w:val="00F807CE"/>
    <w:rsid w:val="00F81C13"/>
    <w:rsid w:val="00F82457"/>
    <w:rsid w:val="00F82897"/>
    <w:rsid w:val="00F83C62"/>
    <w:rsid w:val="00F86318"/>
    <w:rsid w:val="00F87246"/>
    <w:rsid w:val="00F873B7"/>
    <w:rsid w:val="00F87B5B"/>
    <w:rsid w:val="00F90FF2"/>
    <w:rsid w:val="00F9135D"/>
    <w:rsid w:val="00F91A78"/>
    <w:rsid w:val="00F91D69"/>
    <w:rsid w:val="00F92524"/>
    <w:rsid w:val="00F92CF6"/>
    <w:rsid w:val="00F939A2"/>
    <w:rsid w:val="00F93F73"/>
    <w:rsid w:val="00F941BA"/>
    <w:rsid w:val="00F952D1"/>
    <w:rsid w:val="00F9601C"/>
    <w:rsid w:val="00F96A7A"/>
    <w:rsid w:val="00F96F3A"/>
    <w:rsid w:val="00F9705B"/>
    <w:rsid w:val="00F97CFC"/>
    <w:rsid w:val="00FA288A"/>
    <w:rsid w:val="00FA2964"/>
    <w:rsid w:val="00FA303C"/>
    <w:rsid w:val="00FA5D11"/>
    <w:rsid w:val="00FA67DF"/>
    <w:rsid w:val="00FA72F9"/>
    <w:rsid w:val="00FA7402"/>
    <w:rsid w:val="00FB077A"/>
    <w:rsid w:val="00FB0E47"/>
    <w:rsid w:val="00FB1ECA"/>
    <w:rsid w:val="00FB379B"/>
    <w:rsid w:val="00FB4DD6"/>
    <w:rsid w:val="00FB620E"/>
    <w:rsid w:val="00FB639B"/>
    <w:rsid w:val="00FC0E35"/>
    <w:rsid w:val="00FC2364"/>
    <w:rsid w:val="00FC23FC"/>
    <w:rsid w:val="00FC3739"/>
    <w:rsid w:val="00FC3A68"/>
    <w:rsid w:val="00FC5905"/>
    <w:rsid w:val="00FC5DF4"/>
    <w:rsid w:val="00FC7CD3"/>
    <w:rsid w:val="00FD006C"/>
    <w:rsid w:val="00FD0904"/>
    <w:rsid w:val="00FD0DE7"/>
    <w:rsid w:val="00FD14E0"/>
    <w:rsid w:val="00FD1CA1"/>
    <w:rsid w:val="00FD231C"/>
    <w:rsid w:val="00FD2770"/>
    <w:rsid w:val="00FD4819"/>
    <w:rsid w:val="00FD4FC2"/>
    <w:rsid w:val="00FD5191"/>
    <w:rsid w:val="00FD5E1F"/>
    <w:rsid w:val="00FD648E"/>
    <w:rsid w:val="00FE15D2"/>
    <w:rsid w:val="00FE3327"/>
    <w:rsid w:val="00FE39F7"/>
    <w:rsid w:val="00FE46AD"/>
    <w:rsid w:val="00FE4B12"/>
    <w:rsid w:val="00FE4E96"/>
    <w:rsid w:val="00FE54FA"/>
    <w:rsid w:val="00FE6317"/>
    <w:rsid w:val="00FE6A8C"/>
    <w:rsid w:val="00FE6CF6"/>
    <w:rsid w:val="00FE79AA"/>
    <w:rsid w:val="00FF2709"/>
    <w:rsid w:val="00FF2B8F"/>
    <w:rsid w:val="00FF2D6E"/>
    <w:rsid w:val="00FF33F5"/>
    <w:rsid w:val="00FF3889"/>
    <w:rsid w:val="00FF47B9"/>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70"/>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6"/>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
    <w:name w:val="Grid Table 4 Accent 3"/>
    <w:basedOn w:val="TableNormal"/>
    <w:uiPriority w:val="49"/>
    <w:rsid w:val="0098086A"/>
    <w:pPr>
      <w:spacing w:after="0" w:line="240" w:lineRule="auto"/>
    </w:pPr>
    <w:tblPr>
      <w:tblStyleRowBandSize w:val="1"/>
      <w:tblStyleColBandSize w:val="1"/>
      <w:tblInd w:w="0" w:type="dxa"/>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
    <w:name w:val="Grid Table 4 Accent 6"/>
    <w:basedOn w:val="TableNormal"/>
    <w:uiPriority w:val="49"/>
    <w:rsid w:val="0098086A"/>
    <w:pPr>
      <w:spacing w:after="0" w:line="240" w:lineRule="auto"/>
    </w:pPr>
    <w:tblPr>
      <w:tblStyleRowBandSize w:val="1"/>
      <w:tblStyleColBandSize w:val="1"/>
      <w:tblInd w:w="0" w:type="dxa"/>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pPr>
      <w:numPr>
        <w:numId w:val="7"/>
      </w:numPr>
    </w:pPr>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 w:type="character" w:customStyle="1" w:styleId="proofreader-typo">
    <w:name w:val="proofreader-typo"/>
    <w:basedOn w:val="DefaultParagraphFont"/>
    <w:rsid w:val="00483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70"/>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6"/>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
    <w:name w:val="Grid Table 4 Accent 3"/>
    <w:basedOn w:val="TableNormal"/>
    <w:uiPriority w:val="49"/>
    <w:rsid w:val="0098086A"/>
    <w:pPr>
      <w:spacing w:after="0" w:line="240" w:lineRule="auto"/>
    </w:pPr>
    <w:tblPr>
      <w:tblStyleRowBandSize w:val="1"/>
      <w:tblStyleColBandSize w:val="1"/>
      <w:tblInd w:w="0" w:type="dxa"/>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
    <w:name w:val="Grid Table 4 Accent 6"/>
    <w:basedOn w:val="TableNormal"/>
    <w:uiPriority w:val="49"/>
    <w:rsid w:val="0098086A"/>
    <w:pPr>
      <w:spacing w:after="0" w:line="240" w:lineRule="auto"/>
    </w:pPr>
    <w:tblPr>
      <w:tblStyleRowBandSize w:val="1"/>
      <w:tblStyleColBandSize w:val="1"/>
      <w:tblInd w:w="0" w:type="dxa"/>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CellMar>
        <w:top w:w="0" w:type="dxa"/>
        <w:left w:w="108" w:type="dxa"/>
        <w:bottom w:w="0" w:type="dxa"/>
        <w:right w:w="108" w:type="dxa"/>
      </w:tblCellMar>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pPr>
      <w:numPr>
        <w:numId w:val="7"/>
      </w:numPr>
    </w:pPr>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 w:type="character" w:customStyle="1" w:styleId="proofreader-typo">
    <w:name w:val="proofreader-typo"/>
    <w:basedOn w:val="DefaultParagraphFont"/>
    <w:rsid w:val="00483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640">
      <w:bodyDiv w:val="1"/>
      <w:marLeft w:val="0"/>
      <w:marRight w:val="0"/>
      <w:marTop w:val="0"/>
      <w:marBottom w:val="0"/>
      <w:divBdr>
        <w:top w:val="none" w:sz="0" w:space="0" w:color="auto"/>
        <w:left w:val="none" w:sz="0" w:space="0" w:color="auto"/>
        <w:bottom w:val="none" w:sz="0" w:space="0" w:color="auto"/>
        <w:right w:val="none" w:sz="0" w:space="0" w:color="auto"/>
      </w:divBdr>
    </w:div>
    <w:div w:id="431779840">
      <w:bodyDiv w:val="1"/>
      <w:marLeft w:val="0"/>
      <w:marRight w:val="0"/>
      <w:marTop w:val="0"/>
      <w:marBottom w:val="0"/>
      <w:divBdr>
        <w:top w:val="none" w:sz="0" w:space="0" w:color="auto"/>
        <w:left w:val="none" w:sz="0" w:space="0" w:color="auto"/>
        <w:bottom w:val="none" w:sz="0" w:space="0" w:color="auto"/>
        <w:right w:val="none" w:sz="0" w:space="0" w:color="auto"/>
      </w:divBdr>
    </w:div>
    <w:div w:id="598024829">
      <w:bodyDiv w:val="1"/>
      <w:marLeft w:val="0"/>
      <w:marRight w:val="0"/>
      <w:marTop w:val="0"/>
      <w:marBottom w:val="0"/>
      <w:divBdr>
        <w:top w:val="none" w:sz="0" w:space="0" w:color="auto"/>
        <w:left w:val="none" w:sz="0" w:space="0" w:color="auto"/>
        <w:bottom w:val="none" w:sz="0" w:space="0" w:color="auto"/>
        <w:right w:val="none" w:sz="0" w:space="0" w:color="auto"/>
      </w:divBdr>
    </w:div>
    <w:div w:id="1231648777">
      <w:bodyDiv w:val="1"/>
      <w:marLeft w:val="0"/>
      <w:marRight w:val="0"/>
      <w:marTop w:val="0"/>
      <w:marBottom w:val="0"/>
      <w:divBdr>
        <w:top w:val="none" w:sz="0" w:space="0" w:color="auto"/>
        <w:left w:val="none" w:sz="0" w:space="0" w:color="auto"/>
        <w:bottom w:val="none" w:sz="0" w:space="0" w:color="auto"/>
        <w:right w:val="none" w:sz="0" w:space="0" w:color="auto"/>
      </w:divBdr>
    </w:div>
    <w:div w:id="1297761507">
      <w:bodyDiv w:val="1"/>
      <w:marLeft w:val="0"/>
      <w:marRight w:val="0"/>
      <w:marTop w:val="0"/>
      <w:marBottom w:val="0"/>
      <w:divBdr>
        <w:top w:val="none" w:sz="0" w:space="0" w:color="auto"/>
        <w:left w:val="none" w:sz="0" w:space="0" w:color="auto"/>
        <w:bottom w:val="none" w:sz="0" w:space="0" w:color="auto"/>
        <w:right w:val="none" w:sz="0" w:space="0" w:color="auto"/>
      </w:divBdr>
    </w:div>
    <w:div w:id="1337884080">
      <w:bodyDiv w:val="1"/>
      <w:marLeft w:val="0"/>
      <w:marRight w:val="0"/>
      <w:marTop w:val="0"/>
      <w:marBottom w:val="0"/>
      <w:divBdr>
        <w:top w:val="none" w:sz="0" w:space="0" w:color="auto"/>
        <w:left w:val="none" w:sz="0" w:space="0" w:color="auto"/>
        <w:bottom w:val="none" w:sz="0" w:space="0" w:color="auto"/>
        <w:right w:val="none" w:sz="0" w:space="0" w:color="auto"/>
      </w:divBdr>
    </w:div>
    <w:div w:id="1426074081">
      <w:bodyDiv w:val="1"/>
      <w:marLeft w:val="0"/>
      <w:marRight w:val="0"/>
      <w:marTop w:val="0"/>
      <w:marBottom w:val="0"/>
      <w:divBdr>
        <w:top w:val="none" w:sz="0" w:space="0" w:color="auto"/>
        <w:left w:val="none" w:sz="0" w:space="0" w:color="auto"/>
        <w:bottom w:val="none" w:sz="0" w:space="0" w:color="auto"/>
        <w:right w:val="none" w:sz="0" w:space="0" w:color="auto"/>
      </w:divBdr>
    </w:div>
    <w:div w:id="1580603561">
      <w:bodyDiv w:val="1"/>
      <w:marLeft w:val="0"/>
      <w:marRight w:val="0"/>
      <w:marTop w:val="0"/>
      <w:marBottom w:val="0"/>
      <w:divBdr>
        <w:top w:val="none" w:sz="0" w:space="0" w:color="auto"/>
        <w:left w:val="none" w:sz="0" w:space="0" w:color="auto"/>
        <w:bottom w:val="none" w:sz="0" w:space="0" w:color="auto"/>
        <w:right w:val="none" w:sz="0" w:space="0" w:color="auto"/>
      </w:divBdr>
    </w:div>
    <w:div w:id="1695690871">
      <w:bodyDiv w:val="1"/>
      <w:marLeft w:val="0"/>
      <w:marRight w:val="0"/>
      <w:marTop w:val="0"/>
      <w:marBottom w:val="0"/>
      <w:divBdr>
        <w:top w:val="none" w:sz="0" w:space="0" w:color="auto"/>
        <w:left w:val="none" w:sz="0" w:space="0" w:color="auto"/>
        <w:bottom w:val="none" w:sz="0" w:space="0" w:color="auto"/>
        <w:right w:val="none" w:sz="0" w:space="0" w:color="auto"/>
      </w:divBdr>
    </w:div>
    <w:div w:id="1772815535">
      <w:bodyDiv w:val="1"/>
      <w:marLeft w:val="0"/>
      <w:marRight w:val="0"/>
      <w:marTop w:val="0"/>
      <w:marBottom w:val="0"/>
      <w:divBdr>
        <w:top w:val="none" w:sz="0" w:space="0" w:color="auto"/>
        <w:left w:val="none" w:sz="0" w:space="0" w:color="auto"/>
        <w:bottom w:val="none" w:sz="0" w:space="0" w:color="auto"/>
        <w:right w:val="none" w:sz="0" w:space="0" w:color="auto"/>
      </w:divBdr>
    </w:div>
    <w:div w:id="1832988157">
      <w:bodyDiv w:val="1"/>
      <w:marLeft w:val="0"/>
      <w:marRight w:val="0"/>
      <w:marTop w:val="0"/>
      <w:marBottom w:val="0"/>
      <w:divBdr>
        <w:top w:val="none" w:sz="0" w:space="0" w:color="auto"/>
        <w:left w:val="none" w:sz="0" w:space="0" w:color="auto"/>
        <w:bottom w:val="none" w:sz="0" w:space="0" w:color="auto"/>
        <w:right w:val="none" w:sz="0" w:space="0" w:color="auto"/>
      </w:divBdr>
    </w:div>
    <w:div w:id="1893734316">
      <w:bodyDiv w:val="1"/>
      <w:marLeft w:val="0"/>
      <w:marRight w:val="0"/>
      <w:marTop w:val="0"/>
      <w:marBottom w:val="0"/>
      <w:divBdr>
        <w:top w:val="none" w:sz="0" w:space="0" w:color="auto"/>
        <w:left w:val="none" w:sz="0" w:space="0" w:color="auto"/>
        <w:bottom w:val="none" w:sz="0" w:space="0" w:color="auto"/>
        <w:right w:val="none" w:sz="0" w:space="0" w:color="auto"/>
      </w:divBdr>
    </w:div>
    <w:div w:id="1906447766">
      <w:bodyDiv w:val="1"/>
      <w:marLeft w:val="0"/>
      <w:marRight w:val="0"/>
      <w:marTop w:val="0"/>
      <w:marBottom w:val="0"/>
      <w:divBdr>
        <w:top w:val="none" w:sz="0" w:space="0" w:color="auto"/>
        <w:left w:val="none" w:sz="0" w:space="0" w:color="auto"/>
        <w:bottom w:val="none" w:sz="0" w:space="0" w:color="auto"/>
        <w:right w:val="none" w:sz="0" w:space="0" w:color="auto"/>
      </w:divBdr>
    </w:div>
    <w:div w:id="21111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emc-ctxfs01\UserData\lisa.shrimpton\AppData\Roaming\Microsoft\Templates\TRIM\TRIM%20Administration%20-%20Templates%20-%20Communication\Stakeholder%20Submissions%20Template.DOTX" TargetMode="External"/></Relationships>
</file>

<file path=word/theme/theme1.xml><?xml version="1.0" encoding="utf-8"?>
<a:theme xmlns:a="http://schemas.openxmlformats.org/drawingml/2006/main" name="Office Theme">
  <a:themeElements>
    <a:clrScheme name="AEMC">
      <a:dk1>
        <a:srgbClr val="FFFFFF"/>
      </a:dk1>
      <a:lt1>
        <a:srgbClr val="000000"/>
      </a:lt1>
      <a:dk2>
        <a:srgbClr val="FFFFFF"/>
      </a:dk2>
      <a:lt2>
        <a:srgbClr val="000000"/>
      </a:lt2>
      <a:accent1>
        <a:srgbClr val="00A8E5"/>
      </a:accent1>
      <a:accent2>
        <a:srgbClr val="7FD3F2"/>
      </a:accent2>
      <a:accent3>
        <a:srgbClr val="BFE9F8"/>
      </a:accent3>
      <a:accent4>
        <a:srgbClr val="58595B"/>
      </a:accent4>
      <a:accent5>
        <a:srgbClr val="ABACAD"/>
      </a:accent5>
      <a:accent6>
        <a:srgbClr val="D5D6D6"/>
      </a:accent6>
      <a:hlink>
        <a:srgbClr val="000000"/>
      </a:hlink>
      <a:folHlink>
        <a:srgbClr val="000000"/>
      </a:folHlink>
    </a:clrScheme>
    <a:fontScheme name="AEMC">
      <a:majorFont>
        <a:latin typeface="Tahoma"/>
        <a:ea typeface=""/>
        <a:cs typeface=""/>
      </a:majorFont>
      <a:minorFont>
        <a:latin typeface="Tahom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ot="0" spcFirstLastPara="0" vertOverflow="overflow" horzOverflow="overflow" vert="horz" wrap="square" lIns="91440" tIns="180000" rIns="91440" bIns="108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D55866C-A790-4CCB-88A8-D683D3BE0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Stakeholder Submissions Template</Template>
  <TotalTime>14</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Submissions Template</vt:lpstr>
    </vt:vector>
  </TitlesOfParts>
  <Company>Australian Energy Market Commission</Company>
  <LinksUpToDate>false</LinksUpToDate>
  <CharactersWithSpaces>2472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Template</dc:title>
  <dc:creator>Lisa Shrimpton</dc:creator>
  <cp:lastModifiedBy>Lisa Shrimpton</cp:lastModifiedBy>
  <cp:revision>4</cp:revision>
  <cp:lastPrinted>2016-04-17T05:54:00Z</cp:lastPrinted>
  <dcterms:created xsi:type="dcterms:W3CDTF">2019-07-02T07:58:00Z</dcterms:created>
  <dcterms:modified xsi:type="dcterms:W3CDTF">2019-07-03T22:32:00Z</dcterms:modified>
</cp:coreProperties>
</file>