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7067A" w14:textId="53371123" w:rsidR="00CF2D94" w:rsidRPr="00CF2D94" w:rsidRDefault="00667A8B" w:rsidP="00627B0D">
      <w:pPr>
        <w:pStyle w:val="AEMCHEADERL1"/>
        <w:outlineLvl w:val="0"/>
      </w:pPr>
      <w:r>
        <w:t>Transmission Access Reform</w:t>
      </w:r>
    </w:p>
    <w:p w14:paraId="00203809" w14:textId="47620CD1" w:rsidR="00CF2D94" w:rsidRDefault="005E638A" w:rsidP="00627B0D">
      <w:pPr>
        <w:pStyle w:val="AEMCHeaderL2"/>
        <w:outlineLvl w:val="0"/>
      </w:pPr>
      <w:r>
        <w:t>stakeholder feedback template</w:t>
      </w:r>
    </w:p>
    <w:p w14:paraId="17929900" w14:textId="6E045E21" w:rsidR="004C6FE6" w:rsidRDefault="004C6FE6" w:rsidP="004C6FE6">
      <w:pPr>
        <w:pStyle w:val="AEMCBodyCopy"/>
      </w:pPr>
    </w:p>
    <w:p w14:paraId="389BFC9E" w14:textId="77777777" w:rsidR="004C6FE6" w:rsidRPr="004C6FE6" w:rsidRDefault="004C6FE6" w:rsidP="004C6FE6">
      <w:pPr>
        <w:pStyle w:val="AEMCBodyCopy"/>
      </w:pPr>
    </w:p>
    <w:p w14:paraId="6F127035" w14:textId="4D7AFC2F" w:rsidR="00DD38E0" w:rsidRDefault="008C6A18" w:rsidP="000C745C">
      <w:pPr>
        <w:pStyle w:val="AEMCBodyCopyIntroPara"/>
        <w:rPr>
          <w:rStyle w:val="Hyperlink"/>
        </w:rPr>
      </w:pPr>
      <w:r w:rsidRPr="008C6A18">
        <w:rPr>
          <w:rStyle w:val="Hyperlink"/>
        </w:rPr>
        <w:t xml:space="preserve">The template below has been developed to enable stakeholders to provide their feedback on the questions posed in </w:t>
      </w:r>
      <w:r w:rsidR="00C114E7">
        <w:rPr>
          <w:rStyle w:val="Hyperlink"/>
        </w:rPr>
        <w:t xml:space="preserve">the </w:t>
      </w:r>
      <w:r w:rsidR="001859DD">
        <w:rPr>
          <w:rStyle w:val="Hyperlink"/>
        </w:rPr>
        <w:t xml:space="preserve">Transmission Access Reform </w:t>
      </w:r>
      <w:r w:rsidR="00ED4B3F">
        <w:rPr>
          <w:rStyle w:val="Hyperlink"/>
        </w:rPr>
        <w:t>updated technical specifications and cost-benefit analysis,</w:t>
      </w:r>
      <w:r w:rsidRPr="008C6A18">
        <w:rPr>
          <w:rStyle w:val="Hyperlink"/>
        </w:rPr>
        <w:t xml:space="preserve"> and any other issues that they would like to provide feedback on. The AEMC encourages stakeholders to use this template to assist it to consider the views expressed by stakeholders on each issue. Stakeholders should not feel obliged to answer each question, but rather address those issues of </w:t>
      </w:r>
      <w:proofErr w:type="gramStart"/>
      <w:r w:rsidRPr="008C6A18">
        <w:rPr>
          <w:rStyle w:val="Hyperlink"/>
        </w:rPr>
        <w:t>particular interest</w:t>
      </w:r>
      <w:proofErr w:type="gramEnd"/>
      <w:r w:rsidRPr="008C6A18">
        <w:rPr>
          <w:rStyle w:val="Hyperlink"/>
        </w:rPr>
        <w:t xml:space="preserve"> or concern. Further context for the questions can be found in the consultation paper.</w:t>
      </w:r>
    </w:p>
    <w:p w14:paraId="31679146" w14:textId="77777777" w:rsidR="008C6A18" w:rsidRPr="004E4060" w:rsidRDefault="008C6A18" w:rsidP="004E4060">
      <w:pPr>
        <w:pStyle w:val="AEMCHeaderL3"/>
        <w:rPr>
          <w:rStyle w:val="Hyperlink"/>
        </w:rPr>
      </w:pPr>
      <w:r w:rsidRPr="004E4060">
        <w:rPr>
          <w:rStyle w:val="Hyperlink"/>
        </w:rPr>
        <w:t>SUBMITTER DETAILS</w:t>
      </w:r>
    </w:p>
    <w:tbl>
      <w:tblPr>
        <w:tblStyle w:val="TableGrid"/>
        <w:tblW w:w="9923"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0" w:type="dxa"/>
          <w:right w:w="0" w:type="dxa"/>
        </w:tblCellMar>
        <w:tblLook w:val="04A0" w:firstRow="1" w:lastRow="0" w:firstColumn="1" w:lastColumn="0" w:noHBand="0" w:noVBand="1"/>
      </w:tblPr>
      <w:tblGrid>
        <w:gridCol w:w="1560"/>
        <w:gridCol w:w="8363"/>
      </w:tblGrid>
      <w:tr w:rsidR="008C6A18" w:rsidRPr="00A85F9E" w14:paraId="2D77F423" w14:textId="77777777" w:rsidTr="00EB032E">
        <w:tc>
          <w:tcPr>
            <w:tcW w:w="1560" w:type="dxa"/>
          </w:tcPr>
          <w:p w14:paraId="6D3D0192" w14:textId="77777777" w:rsidR="008C6A18" w:rsidRPr="00780BB3" w:rsidRDefault="000C745C" w:rsidP="000C745C">
            <w:pPr>
              <w:pStyle w:val="AEMCTableCopySubmitterDetails"/>
              <w:rPr>
                <w:rStyle w:val="Hyperlink"/>
                <w:b/>
              </w:rPr>
            </w:pPr>
            <w:r w:rsidRPr="00780BB3">
              <w:rPr>
                <w:rStyle w:val="Hyperlink"/>
                <w:b/>
              </w:rPr>
              <w:t>ORGANISATION:</w:t>
            </w:r>
          </w:p>
        </w:tc>
        <w:tc>
          <w:tcPr>
            <w:tcW w:w="8363" w:type="dxa"/>
          </w:tcPr>
          <w:p w14:paraId="58722165" w14:textId="77777777" w:rsidR="008C6A18" w:rsidRPr="00785222" w:rsidRDefault="00712806" w:rsidP="00785222">
            <w:pPr>
              <w:pStyle w:val="AEMCTableCopySubmitterDetails"/>
              <w:rPr>
                <w:rStyle w:val="Hyperlink"/>
              </w:rPr>
            </w:pPr>
            <w:r w:rsidRPr="00785222">
              <w:rPr>
                <w:rStyle w:val="Hyperlink"/>
              </w:rPr>
              <w:fldChar w:fldCharType="begin">
                <w:ffData>
                  <w:name w:val="Text1"/>
                  <w:enabled/>
                  <w:calcOnExit w:val="0"/>
                  <w:textInput/>
                </w:ffData>
              </w:fldChar>
            </w:r>
            <w:bookmarkStart w:id="0" w:name="Text1"/>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0"/>
          </w:p>
        </w:tc>
      </w:tr>
      <w:tr w:rsidR="008C6A18" w:rsidRPr="00A85F9E" w14:paraId="1218CCBC" w14:textId="77777777" w:rsidTr="00EB032E">
        <w:tc>
          <w:tcPr>
            <w:tcW w:w="1560" w:type="dxa"/>
          </w:tcPr>
          <w:p w14:paraId="6DDDB163" w14:textId="77777777" w:rsidR="008C6A18" w:rsidRPr="00780BB3" w:rsidRDefault="000C745C" w:rsidP="000C745C">
            <w:pPr>
              <w:pStyle w:val="AEMCTableCopySubmitterDetails"/>
              <w:rPr>
                <w:rStyle w:val="Hyperlink"/>
                <w:b/>
              </w:rPr>
            </w:pPr>
            <w:r w:rsidRPr="00780BB3">
              <w:rPr>
                <w:rStyle w:val="Hyperlink"/>
                <w:b/>
              </w:rPr>
              <w:t>CONTACT NAME:</w:t>
            </w:r>
          </w:p>
        </w:tc>
        <w:tc>
          <w:tcPr>
            <w:tcW w:w="8363" w:type="dxa"/>
          </w:tcPr>
          <w:p w14:paraId="6CEB1886" w14:textId="77777777" w:rsidR="008C6A18" w:rsidRPr="00785222" w:rsidRDefault="00712806" w:rsidP="00785222">
            <w:pPr>
              <w:pStyle w:val="AEMCTableCopySubmitterDetails"/>
              <w:rPr>
                <w:rStyle w:val="Hyperlink"/>
              </w:rPr>
            </w:pPr>
            <w:r w:rsidRPr="00785222">
              <w:rPr>
                <w:rStyle w:val="Hyperlink"/>
              </w:rPr>
              <w:fldChar w:fldCharType="begin">
                <w:ffData>
                  <w:name w:val="Text2"/>
                  <w:enabled/>
                  <w:calcOnExit w:val="0"/>
                  <w:textInput/>
                </w:ffData>
              </w:fldChar>
            </w:r>
            <w:bookmarkStart w:id="1" w:name="Text2"/>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1"/>
          </w:p>
        </w:tc>
      </w:tr>
      <w:tr w:rsidR="008C6A18" w:rsidRPr="00A85F9E" w14:paraId="6EAD957F" w14:textId="77777777" w:rsidTr="00EB032E">
        <w:tc>
          <w:tcPr>
            <w:tcW w:w="1560" w:type="dxa"/>
          </w:tcPr>
          <w:p w14:paraId="5C730C1B" w14:textId="77777777" w:rsidR="008C6A18" w:rsidRPr="00780BB3" w:rsidRDefault="000C745C" w:rsidP="000C745C">
            <w:pPr>
              <w:pStyle w:val="AEMCTableCopySubmitterDetails"/>
              <w:rPr>
                <w:rStyle w:val="Hyperlink"/>
                <w:b/>
              </w:rPr>
            </w:pPr>
            <w:r w:rsidRPr="00780BB3">
              <w:rPr>
                <w:rStyle w:val="Hyperlink"/>
                <w:b/>
              </w:rPr>
              <w:t>EMAIL:</w:t>
            </w:r>
          </w:p>
        </w:tc>
        <w:tc>
          <w:tcPr>
            <w:tcW w:w="8363" w:type="dxa"/>
          </w:tcPr>
          <w:p w14:paraId="44A45069" w14:textId="77777777" w:rsidR="008C6A18" w:rsidRPr="00785222" w:rsidRDefault="00712806" w:rsidP="00785222">
            <w:pPr>
              <w:pStyle w:val="AEMCTableCopySubmitterDetails"/>
              <w:rPr>
                <w:rStyle w:val="Hyperlink"/>
              </w:rPr>
            </w:pPr>
            <w:r w:rsidRPr="00785222">
              <w:rPr>
                <w:rStyle w:val="Hyperlink"/>
              </w:rPr>
              <w:fldChar w:fldCharType="begin">
                <w:ffData>
                  <w:name w:val="Text3"/>
                  <w:enabled/>
                  <w:calcOnExit w:val="0"/>
                  <w:textInput/>
                </w:ffData>
              </w:fldChar>
            </w:r>
            <w:bookmarkStart w:id="2" w:name="Text3"/>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2"/>
          </w:p>
        </w:tc>
      </w:tr>
      <w:tr w:rsidR="008C6A18" w:rsidRPr="00A85F9E" w14:paraId="72632CA7" w14:textId="77777777" w:rsidTr="00EB032E">
        <w:tc>
          <w:tcPr>
            <w:tcW w:w="1560" w:type="dxa"/>
          </w:tcPr>
          <w:p w14:paraId="144D22AC" w14:textId="77777777" w:rsidR="008C6A18" w:rsidRPr="00780BB3" w:rsidRDefault="000C745C" w:rsidP="000C745C">
            <w:pPr>
              <w:pStyle w:val="AEMCTableCopySubmitterDetails"/>
              <w:rPr>
                <w:rStyle w:val="Hyperlink"/>
                <w:b/>
              </w:rPr>
            </w:pPr>
            <w:r w:rsidRPr="00780BB3">
              <w:rPr>
                <w:rStyle w:val="Hyperlink"/>
                <w:b/>
              </w:rPr>
              <w:t>PHONE:</w:t>
            </w:r>
          </w:p>
        </w:tc>
        <w:tc>
          <w:tcPr>
            <w:tcW w:w="8363" w:type="dxa"/>
          </w:tcPr>
          <w:p w14:paraId="6E37EBEF" w14:textId="77777777" w:rsidR="008C6A18" w:rsidRPr="00785222" w:rsidRDefault="00712806" w:rsidP="00785222">
            <w:pPr>
              <w:pStyle w:val="AEMCTableCopySubmitterDetails"/>
              <w:rPr>
                <w:rStyle w:val="Hyperlink"/>
              </w:rPr>
            </w:pPr>
            <w:r w:rsidRPr="00785222">
              <w:rPr>
                <w:rStyle w:val="Hyperlink"/>
              </w:rPr>
              <w:fldChar w:fldCharType="begin">
                <w:ffData>
                  <w:name w:val="Text4"/>
                  <w:enabled/>
                  <w:calcOnExit w:val="0"/>
                  <w:textInput/>
                </w:ffData>
              </w:fldChar>
            </w:r>
            <w:bookmarkStart w:id="3" w:name="Text4"/>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3"/>
          </w:p>
        </w:tc>
      </w:tr>
      <w:tr w:rsidR="00C114E7" w:rsidRPr="00A85F9E" w14:paraId="418D3E44" w14:textId="77777777" w:rsidTr="00EB032E">
        <w:tc>
          <w:tcPr>
            <w:tcW w:w="1560" w:type="dxa"/>
          </w:tcPr>
          <w:p w14:paraId="61B4F42F" w14:textId="77777777" w:rsidR="00C114E7" w:rsidRPr="00780BB3" w:rsidRDefault="00C114E7" w:rsidP="000C745C">
            <w:pPr>
              <w:pStyle w:val="AEMCTableCopySubmitterDetails"/>
              <w:rPr>
                <w:rStyle w:val="Hyperlink"/>
                <w:b/>
              </w:rPr>
            </w:pPr>
            <w:r>
              <w:rPr>
                <w:rStyle w:val="Hyperlink"/>
                <w:b/>
              </w:rPr>
              <w:t>DATE</w:t>
            </w:r>
          </w:p>
        </w:tc>
        <w:tc>
          <w:tcPr>
            <w:tcW w:w="8363" w:type="dxa"/>
          </w:tcPr>
          <w:p w14:paraId="7608901A" w14:textId="77777777" w:rsidR="00C114E7" w:rsidRPr="00785222" w:rsidRDefault="00C114E7" w:rsidP="00785222">
            <w:pPr>
              <w:pStyle w:val="AEMCTableCopySubmitterDetails"/>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249D36AD" w14:textId="4E107C6E" w:rsidR="00A85F9E" w:rsidRPr="008A4886" w:rsidRDefault="008A4886" w:rsidP="008A4886">
      <w:pPr>
        <w:pStyle w:val="AEMCHeaderL4"/>
        <w:rPr>
          <w:rStyle w:val="Hyperlink"/>
        </w:rPr>
      </w:pPr>
      <w:r w:rsidRPr="008A4886">
        <w:rPr>
          <w:rStyle w:val="Hyperlink"/>
          <w:b/>
        </w:rPr>
        <w:t xml:space="preserve">CHAPTER </w:t>
      </w:r>
      <w:r w:rsidR="001F1E7E">
        <w:rPr>
          <w:rStyle w:val="Hyperlink"/>
          <w:b/>
        </w:rPr>
        <w:t>2</w:t>
      </w:r>
      <w:r w:rsidRPr="008A4886">
        <w:rPr>
          <w:rStyle w:val="Hyperlink"/>
        </w:rPr>
        <w:t xml:space="preserve"> –</w:t>
      </w:r>
      <w:r w:rsidR="00C114E7">
        <w:rPr>
          <w:rStyle w:val="Hyperlink"/>
        </w:rPr>
        <w:t xml:space="preserve"> </w:t>
      </w:r>
      <w:r w:rsidR="001F1E7E">
        <w:rPr>
          <w:rStyle w:val="Hyperlink"/>
        </w:rPr>
        <w:t>Design Components LMP</w:t>
      </w:r>
    </w:p>
    <w:tbl>
      <w:tblPr>
        <w:tblStyle w:val="TableGrid"/>
        <w:tblW w:w="9923"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7088"/>
      </w:tblGrid>
      <w:tr w:rsidR="00AE1362" w:rsidRPr="0000465F" w14:paraId="12613E48" w14:textId="77777777" w:rsidTr="00EB032E">
        <w:trPr>
          <w:trHeight w:val="1356"/>
        </w:trPr>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3E475FBE" w14:textId="377D6BE4" w:rsidR="00AE1362" w:rsidRPr="0000465F" w:rsidRDefault="003F3CB5" w:rsidP="00AE1362">
            <w:pPr>
              <w:pStyle w:val="AEMCTableBodyCopy"/>
              <w:numPr>
                <w:ilvl w:val="0"/>
                <w:numId w:val="6"/>
              </w:numPr>
              <w:rPr>
                <w:rStyle w:val="Hyperlink"/>
              </w:rPr>
            </w:pPr>
            <w:r>
              <w:rPr>
                <w:rStyle w:val="Hyperlink"/>
              </w:rPr>
              <w:t xml:space="preserve">Do stakeholders agree with </w:t>
            </w:r>
            <w:r w:rsidR="00AE1362">
              <w:rPr>
                <w:rStyle w:val="Hyperlink"/>
              </w:rPr>
              <w:t>the use of the Volume Weighted Average Price as the regional price</w:t>
            </w:r>
            <w:r>
              <w:rPr>
                <w:rStyle w:val="Hyperlink"/>
              </w:rPr>
              <w:t>?</w:t>
            </w:r>
          </w:p>
        </w:tc>
        <w:tc>
          <w:tcPr>
            <w:tcW w:w="7088" w:type="dxa"/>
            <w:tcBorders>
              <w:top w:val="single" w:sz="18" w:space="0" w:color="00A8E5" w:themeColor="accent1"/>
              <w:left w:val="single" w:sz="2" w:space="0" w:color="58595B" w:themeColor="accent4"/>
              <w:bottom w:val="single" w:sz="18" w:space="0" w:color="00A8E5" w:themeColor="accent1"/>
            </w:tcBorders>
          </w:tcPr>
          <w:p w14:paraId="5330CE25" w14:textId="61433354" w:rsidR="00AE1362" w:rsidRPr="00785222" w:rsidRDefault="00AE1362" w:rsidP="00785222">
            <w:pPr>
              <w:pStyle w:val="AEMCTableBodyCopy"/>
              <w:rPr>
                <w:rStyle w:val="Hyperlink"/>
              </w:rPr>
            </w:pPr>
            <w:r w:rsidRPr="00785222">
              <w:rPr>
                <w:rStyle w:val="Hyperlink"/>
              </w:rPr>
              <w:fldChar w:fldCharType="begin">
                <w:ffData>
                  <w:name w:val="Text5"/>
                  <w:enabled/>
                  <w:calcOnExit w:val="0"/>
                  <w:textInput/>
                </w:ffData>
              </w:fldChar>
            </w:r>
            <w:bookmarkStart w:id="4" w:name="Text5"/>
            <w:r w:rsidRPr="00785222">
              <w:rPr>
                <w:rStyle w:val="Hyperlink"/>
              </w:rPr>
              <w:instrText xml:space="preserve"> FORMTEXT </w:instrText>
            </w:r>
            <w:r w:rsidRPr="00785222">
              <w:rPr>
                <w:rStyle w:val="Hyperlink"/>
              </w:rPr>
            </w:r>
            <w:r w:rsidRPr="00785222">
              <w:rPr>
                <w:rStyle w:val="Hyperlink"/>
              </w:rPr>
              <w:fldChar w:fldCharType="separate"/>
            </w:r>
            <w:r>
              <w:rPr>
                <w:rStyle w:val="Hyperlink"/>
              </w:rPr>
              <w:t> </w:t>
            </w:r>
            <w:r>
              <w:rPr>
                <w:rStyle w:val="Hyperlink"/>
              </w:rPr>
              <w:t> </w:t>
            </w:r>
            <w:r>
              <w:rPr>
                <w:rStyle w:val="Hyperlink"/>
              </w:rPr>
              <w:t> </w:t>
            </w:r>
            <w:r>
              <w:rPr>
                <w:rStyle w:val="Hyperlink"/>
              </w:rPr>
              <w:t> </w:t>
            </w:r>
            <w:r>
              <w:rPr>
                <w:rStyle w:val="Hyperlink"/>
              </w:rPr>
              <w:t> </w:t>
            </w:r>
            <w:r w:rsidRPr="00785222">
              <w:rPr>
                <w:rStyle w:val="Hyperlink"/>
              </w:rPr>
              <w:fldChar w:fldCharType="end"/>
            </w:r>
            <w:bookmarkEnd w:id="4"/>
          </w:p>
        </w:tc>
      </w:tr>
      <w:tr w:rsidR="00AE1362" w:rsidRPr="0000465F" w14:paraId="00D027D1" w14:textId="77777777" w:rsidTr="00EB032E">
        <w:trPr>
          <w:trHeight w:val="1356"/>
        </w:trPr>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7385974A" w14:textId="26555CDD" w:rsidR="00AE1362" w:rsidRDefault="003F3CB5" w:rsidP="00AE1362">
            <w:pPr>
              <w:pStyle w:val="AEMCTableBodyCopy"/>
              <w:numPr>
                <w:ilvl w:val="0"/>
                <w:numId w:val="6"/>
              </w:numPr>
              <w:rPr>
                <w:rStyle w:val="Hyperlink"/>
              </w:rPr>
            </w:pPr>
            <w:r>
              <w:rPr>
                <w:rStyle w:val="Hyperlink"/>
              </w:rPr>
              <w:t>Do stakeholders agree that</w:t>
            </w:r>
            <w:r w:rsidR="00BC37DE">
              <w:rPr>
                <w:rStyle w:val="Hyperlink"/>
              </w:rPr>
              <w:t xml:space="preserve"> dynamic marginal losses </w:t>
            </w:r>
            <w:r>
              <w:rPr>
                <w:rStyle w:val="Hyperlink"/>
              </w:rPr>
              <w:t xml:space="preserve">should </w:t>
            </w:r>
            <w:r w:rsidR="00BC37DE">
              <w:rPr>
                <w:rStyle w:val="Hyperlink"/>
              </w:rPr>
              <w:t>be reflected in LMPs?</w:t>
            </w:r>
          </w:p>
        </w:tc>
        <w:tc>
          <w:tcPr>
            <w:tcW w:w="7088" w:type="dxa"/>
            <w:tcBorders>
              <w:top w:val="single" w:sz="18" w:space="0" w:color="00A8E5" w:themeColor="accent1"/>
              <w:left w:val="single" w:sz="2" w:space="0" w:color="58595B" w:themeColor="accent4"/>
              <w:bottom w:val="single" w:sz="18" w:space="0" w:color="00A8E5" w:themeColor="accent1"/>
            </w:tcBorders>
          </w:tcPr>
          <w:p w14:paraId="6709DF80" w14:textId="2033D7CD" w:rsidR="00AE1362" w:rsidRPr="00785222" w:rsidRDefault="00BC37DE" w:rsidP="0078522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rPr>
              <w:t> </w:t>
            </w:r>
            <w:r>
              <w:rPr>
                <w:rStyle w:val="Hyperlink"/>
              </w:rPr>
              <w:t> </w:t>
            </w:r>
            <w:r>
              <w:rPr>
                <w:rStyle w:val="Hyperlink"/>
              </w:rPr>
              <w:t> </w:t>
            </w:r>
            <w:r>
              <w:rPr>
                <w:rStyle w:val="Hyperlink"/>
              </w:rPr>
              <w:t> </w:t>
            </w:r>
            <w:r>
              <w:rPr>
                <w:rStyle w:val="Hyperlink"/>
              </w:rPr>
              <w:t> </w:t>
            </w:r>
            <w:r w:rsidRPr="00785222">
              <w:rPr>
                <w:rStyle w:val="Hyperlink"/>
              </w:rPr>
              <w:fldChar w:fldCharType="end"/>
            </w:r>
          </w:p>
        </w:tc>
      </w:tr>
      <w:tr w:rsidR="00DA56D4" w:rsidRPr="0000465F" w14:paraId="5B47A7B9" w14:textId="77777777" w:rsidTr="00ED515C">
        <w:trPr>
          <w:trHeight w:val="1356"/>
        </w:trPr>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63316A72" w14:textId="724203B6" w:rsidR="00DA56D4" w:rsidRDefault="00DA56D4" w:rsidP="00AE1362">
            <w:pPr>
              <w:pStyle w:val="AEMCTableBodyCopy"/>
              <w:numPr>
                <w:ilvl w:val="0"/>
                <w:numId w:val="6"/>
              </w:numPr>
              <w:rPr>
                <w:rStyle w:val="Hyperlink"/>
              </w:rPr>
            </w:pPr>
            <w:r>
              <w:rPr>
                <w:rStyle w:val="Hyperlink"/>
              </w:rPr>
              <w:t xml:space="preserve">Do stakeholders agree that </w:t>
            </w:r>
            <w:r w:rsidR="00ED515C">
              <w:rPr>
                <w:rStyle w:val="Hyperlink"/>
              </w:rPr>
              <w:t xml:space="preserve">some </w:t>
            </w:r>
            <w:r w:rsidR="00D27631">
              <w:rPr>
                <w:rStyle w:val="Hyperlink"/>
              </w:rPr>
              <w:t>form of</w:t>
            </w:r>
            <w:r>
              <w:rPr>
                <w:rStyle w:val="Hyperlink"/>
              </w:rPr>
              <w:t xml:space="preserve"> pricing mitigation should be introduced to apply an offer cap on LMPs in certain conditions?</w:t>
            </w:r>
            <w:r w:rsidR="00D27631">
              <w:rPr>
                <w:rStyle w:val="Hyperlink"/>
              </w:rPr>
              <w:t xml:space="preserve"> </w:t>
            </w:r>
          </w:p>
        </w:tc>
        <w:tc>
          <w:tcPr>
            <w:tcW w:w="7088" w:type="dxa"/>
            <w:tcBorders>
              <w:top w:val="single" w:sz="18" w:space="0" w:color="00A8E5" w:themeColor="accent1"/>
              <w:left w:val="single" w:sz="2" w:space="0" w:color="58595B" w:themeColor="accent4"/>
              <w:bottom w:val="single" w:sz="18" w:space="0" w:color="00A8E5" w:themeColor="accent1"/>
            </w:tcBorders>
          </w:tcPr>
          <w:p w14:paraId="79CD7D2A" w14:textId="34737CFC" w:rsidR="00DA56D4" w:rsidRPr="00785222" w:rsidRDefault="0043671B" w:rsidP="0078522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rPr>
              <w:t> </w:t>
            </w:r>
            <w:r>
              <w:rPr>
                <w:rStyle w:val="Hyperlink"/>
              </w:rPr>
              <w:t> </w:t>
            </w:r>
            <w:r>
              <w:rPr>
                <w:rStyle w:val="Hyperlink"/>
              </w:rPr>
              <w:t> </w:t>
            </w:r>
            <w:r>
              <w:rPr>
                <w:rStyle w:val="Hyperlink"/>
              </w:rPr>
              <w:t> </w:t>
            </w:r>
            <w:r>
              <w:rPr>
                <w:rStyle w:val="Hyperlink"/>
              </w:rPr>
              <w:t> </w:t>
            </w:r>
            <w:r w:rsidRPr="00785222">
              <w:rPr>
                <w:rStyle w:val="Hyperlink"/>
              </w:rPr>
              <w:fldChar w:fldCharType="end"/>
            </w:r>
          </w:p>
        </w:tc>
      </w:tr>
      <w:tr w:rsidR="00D27631" w:rsidRPr="0000465F" w14:paraId="0175BEEA" w14:textId="77777777" w:rsidTr="00C37E54">
        <w:trPr>
          <w:trHeight w:val="1356"/>
        </w:trPr>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4E3A9272" w14:textId="79FA2116" w:rsidR="00D27631" w:rsidRDefault="00D27631" w:rsidP="00AE1362">
            <w:pPr>
              <w:pStyle w:val="AEMCTableBodyCopy"/>
              <w:numPr>
                <w:ilvl w:val="0"/>
                <w:numId w:val="6"/>
              </w:numPr>
              <w:rPr>
                <w:rStyle w:val="Hyperlink"/>
              </w:rPr>
            </w:pPr>
            <w:r>
              <w:rPr>
                <w:rStyle w:val="Hyperlink"/>
              </w:rPr>
              <w:t xml:space="preserve">Do stakeholders agree that an ex ante mitigation mechanism is the best method for pricing </w:t>
            </w:r>
            <w:proofErr w:type="spellStart"/>
            <w:r>
              <w:rPr>
                <w:rStyle w:val="Hyperlink"/>
              </w:rPr>
              <w:t>mitigatiom</w:t>
            </w:r>
            <w:proofErr w:type="spellEnd"/>
            <w:r>
              <w:rPr>
                <w:rStyle w:val="Hyperlink"/>
              </w:rPr>
              <w:t>?</w:t>
            </w:r>
          </w:p>
        </w:tc>
        <w:tc>
          <w:tcPr>
            <w:tcW w:w="7088" w:type="dxa"/>
            <w:tcBorders>
              <w:top w:val="single" w:sz="18" w:space="0" w:color="00A8E5" w:themeColor="accent1"/>
              <w:left w:val="single" w:sz="2" w:space="0" w:color="58595B" w:themeColor="accent4"/>
              <w:bottom w:val="single" w:sz="18" w:space="0" w:color="00A8E5" w:themeColor="accent1"/>
            </w:tcBorders>
          </w:tcPr>
          <w:p w14:paraId="38110EE8" w14:textId="3BF4D5C6" w:rsidR="00D27631" w:rsidRPr="00785222" w:rsidRDefault="00ED515C" w:rsidP="00785222">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D53B87" w:rsidRPr="0000465F" w14:paraId="63A758DB" w14:textId="77777777" w:rsidTr="00EB032E">
        <w:trPr>
          <w:trHeight w:val="1356"/>
        </w:trPr>
        <w:tc>
          <w:tcPr>
            <w:tcW w:w="2835" w:type="dxa"/>
            <w:tcBorders>
              <w:top w:val="single" w:sz="18" w:space="0" w:color="00A8E5" w:themeColor="accent1"/>
              <w:right w:val="single" w:sz="2" w:space="0" w:color="58595B" w:themeColor="accent4"/>
            </w:tcBorders>
            <w:shd w:val="clear" w:color="auto" w:fill="F6F6F6"/>
          </w:tcPr>
          <w:p w14:paraId="0A9C0AE2" w14:textId="60967DED" w:rsidR="00D53B87" w:rsidRDefault="00D53B87" w:rsidP="00AE1362">
            <w:pPr>
              <w:pStyle w:val="AEMCTableBodyCopy"/>
              <w:numPr>
                <w:ilvl w:val="0"/>
                <w:numId w:val="6"/>
              </w:numPr>
              <w:rPr>
                <w:rStyle w:val="Hyperlink"/>
              </w:rPr>
            </w:pPr>
            <w:r>
              <w:rPr>
                <w:rStyle w:val="Hyperlink"/>
              </w:rPr>
              <w:lastRenderedPageBreak/>
              <w:t>Do stakeholders have any other comments on any of the other design elements of LMP?</w:t>
            </w:r>
          </w:p>
        </w:tc>
        <w:tc>
          <w:tcPr>
            <w:tcW w:w="7088" w:type="dxa"/>
            <w:tcBorders>
              <w:top w:val="single" w:sz="18" w:space="0" w:color="00A8E5" w:themeColor="accent1"/>
              <w:left w:val="single" w:sz="2" w:space="0" w:color="58595B" w:themeColor="accent4"/>
            </w:tcBorders>
          </w:tcPr>
          <w:p w14:paraId="1F5A3B72" w14:textId="77777777" w:rsidR="00D53B87" w:rsidRPr="00785222" w:rsidRDefault="00D53B87" w:rsidP="00785222">
            <w:pPr>
              <w:pStyle w:val="AEMCTableBodyCopy"/>
              <w:rPr>
                <w:rStyle w:val="Hyperlink"/>
              </w:rPr>
            </w:pPr>
          </w:p>
        </w:tc>
      </w:tr>
    </w:tbl>
    <w:p w14:paraId="43A8473C" w14:textId="6692CC69" w:rsidR="00C114E7" w:rsidRPr="008A4886" w:rsidRDefault="00C114E7" w:rsidP="00C114E7">
      <w:pPr>
        <w:pStyle w:val="AEMCHeaderL4"/>
        <w:rPr>
          <w:rStyle w:val="Hyperlink"/>
        </w:rPr>
      </w:pPr>
      <w:r w:rsidRPr="008A4886">
        <w:rPr>
          <w:rStyle w:val="Hyperlink"/>
          <w:b/>
        </w:rPr>
        <w:t xml:space="preserve">CHAPTER </w:t>
      </w:r>
      <w:r w:rsidR="00ED6A75">
        <w:rPr>
          <w:rStyle w:val="Hyperlink"/>
          <w:b/>
        </w:rPr>
        <w:t>3</w:t>
      </w:r>
      <w:r w:rsidRPr="008A4886">
        <w:rPr>
          <w:rStyle w:val="Hyperlink"/>
        </w:rPr>
        <w:t xml:space="preserve"> – </w:t>
      </w:r>
      <w:r w:rsidR="004B39A9">
        <w:rPr>
          <w:rStyle w:val="Hyperlink"/>
        </w:rPr>
        <w:t>financial transmission rights design</w:t>
      </w:r>
    </w:p>
    <w:tbl>
      <w:tblPr>
        <w:tblStyle w:val="TableGrid"/>
        <w:tblW w:w="9923"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7088"/>
      </w:tblGrid>
      <w:tr w:rsidR="0015555C" w:rsidRPr="0000465F" w14:paraId="7C8FDB9C" w14:textId="77777777" w:rsidTr="00EB032E">
        <w:tc>
          <w:tcPr>
            <w:tcW w:w="2835" w:type="dxa"/>
            <w:tcBorders>
              <w:top w:val="single" w:sz="18" w:space="0" w:color="00A8E5" w:themeColor="accent1"/>
              <w:right w:val="single" w:sz="2" w:space="0" w:color="58595B" w:themeColor="accent4"/>
            </w:tcBorders>
            <w:shd w:val="clear" w:color="auto" w:fill="F6F6F6"/>
          </w:tcPr>
          <w:p w14:paraId="29C1B49F" w14:textId="7A92A02A" w:rsidR="0015555C" w:rsidRPr="0000465F" w:rsidRDefault="00401E92" w:rsidP="007C525F">
            <w:pPr>
              <w:pStyle w:val="AEMCTableBodyCopy"/>
              <w:numPr>
                <w:ilvl w:val="0"/>
                <w:numId w:val="6"/>
              </w:numPr>
              <w:rPr>
                <w:rStyle w:val="Hyperlink"/>
              </w:rPr>
            </w:pPr>
            <w:r>
              <w:rPr>
                <w:rStyle w:val="Hyperlink"/>
              </w:rPr>
              <w:t>Do stakeholders agree that</w:t>
            </w:r>
            <w:r w:rsidR="00ED515C">
              <w:rPr>
                <w:rStyle w:val="Hyperlink"/>
              </w:rPr>
              <w:t xml:space="preserve"> no</w:t>
            </w:r>
            <w:r>
              <w:rPr>
                <w:rStyle w:val="Hyperlink"/>
              </w:rPr>
              <w:t xml:space="preserve"> </w:t>
            </w:r>
            <w:r w:rsidR="00C23A0E">
              <w:rPr>
                <w:rStyle w:val="Hyperlink"/>
              </w:rPr>
              <w:t xml:space="preserve">additional </w:t>
            </w:r>
            <w:r>
              <w:rPr>
                <w:rStyle w:val="Hyperlink"/>
              </w:rPr>
              <w:t>measures are required to address competition in the FTR market?</w:t>
            </w:r>
          </w:p>
        </w:tc>
        <w:tc>
          <w:tcPr>
            <w:tcW w:w="7088" w:type="dxa"/>
            <w:tcBorders>
              <w:top w:val="single" w:sz="18" w:space="0" w:color="00A8E5" w:themeColor="accent1"/>
              <w:left w:val="single" w:sz="2" w:space="0" w:color="58595B" w:themeColor="accent4"/>
            </w:tcBorders>
          </w:tcPr>
          <w:p w14:paraId="073AF9DA" w14:textId="77777777" w:rsidR="0015555C" w:rsidRPr="00785222" w:rsidRDefault="00712806" w:rsidP="00785222">
            <w:pPr>
              <w:pStyle w:val="AEMCTableBodyCopy"/>
              <w:rPr>
                <w:rStyle w:val="Hyperlink"/>
              </w:rPr>
            </w:pPr>
            <w:r w:rsidRPr="00785222">
              <w:rPr>
                <w:rStyle w:val="Hyperlink"/>
              </w:rPr>
              <w:fldChar w:fldCharType="begin">
                <w:ffData>
                  <w:name w:val="Text11"/>
                  <w:enabled/>
                  <w:calcOnExit w:val="0"/>
                  <w:textInput/>
                </w:ffData>
              </w:fldChar>
            </w:r>
            <w:bookmarkStart w:id="5" w:name="Text11"/>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5"/>
          </w:p>
        </w:tc>
      </w:tr>
      <w:tr w:rsidR="00FF1ED0" w:rsidRPr="0000465F" w14:paraId="33FBEBA2" w14:textId="77777777" w:rsidTr="00EB032E">
        <w:tc>
          <w:tcPr>
            <w:tcW w:w="2835" w:type="dxa"/>
            <w:tcBorders>
              <w:top w:val="single" w:sz="18" w:space="0" w:color="00A8E5" w:themeColor="accent1"/>
              <w:right w:val="single" w:sz="2" w:space="0" w:color="58595B" w:themeColor="accent4"/>
            </w:tcBorders>
            <w:shd w:val="clear" w:color="auto" w:fill="F6F6F6"/>
          </w:tcPr>
          <w:p w14:paraId="3F8E43B0" w14:textId="6A35BD14" w:rsidR="00FF1ED0" w:rsidRDefault="00FF1ED0" w:rsidP="007C525F">
            <w:pPr>
              <w:pStyle w:val="AEMCTableBodyCopy"/>
              <w:numPr>
                <w:ilvl w:val="0"/>
                <w:numId w:val="6"/>
              </w:numPr>
              <w:rPr>
                <w:rStyle w:val="Hyperlink"/>
              </w:rPr>
            </w:pPr>
            <w:r>
              <w:rPr>
                <w:rStyle w:val="Hyperlink"/>
              </w:rPr>
              <w:t>Do stakeholders agree</w:t>
            </w:r>
            <w:r w:rsidR="00C23A0E">
              <w:rPr>
                <w:rStyle w:val="Hyperlink"/>
              </w:rPr>
              <w:t xml:space="preserve"> with FTRs being made available in the auction up</w:t>
            </w:r>
            <w:r w:rsidR="00ED515C">
              <w:rPr>
                <w:rStyle w:val="Hyperlink"/>
              </w:rPr>
              <w:t xml:space="preserve"> </w:t>
            </w:r>
            <w:r w:rsidR="00C23A0E">
              <w:rPr>
                <w:rStyle w:val="Hyperlink"/>
              </w:rPr>
              <w:t>to ten years in advance, albeit a small portion of</w:t>
            </w:r>
            <w:r w:rsidR="00ED515C">
              <w:rPr>
                <w:rStyle w:val="Hyperlink"/>
              </w:rPr>
              <w:t xml:space="preserve"> the network</w:t>
            </w:r>
            <w:r w:rsidR="00C23A0E">
              <w:rPr>
                <w:rStyle w:val="Hyperlink"/>
              </w:rPr>
              <w:t xml:space="preserve"> capacity? </w:t>
            </w:r>
          </w:p>
        </w:tc>
        <w:tc>
          <w:tcPr>
            <w:tcW w:w="7088" w:type="dxa"/>
            <w:tcBorders>
              <w:top w:val="single" w:sz="18" w:space="0" w:color="00A8E5" w:themeColor="accent1"/>
              <w:left w:val="single" w:sz="2" w:space="0" w:color="58595B" w:themeColor="accent4"/>
            </w:tcBorders>
          </w:tcPr>
          <w:p w14:paraId="4FC78310" w14:textId="487B8B62" w:rsidR="00FF1ED0" w:rsidRPr="00785222" w:rsidRDefault="00345203" w:rsidP="00785222">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ED515C" w:rsidRPr="0000465F" w14:paraId="70D7D333" w14:textId="77777777" w:rsidTr="00EB032E">
        <w:tc>
          <w:tcPr>
            <w:tcW w:w="2835" w:type="dxa"/>
            <w:tcBorders>
              <w:top w:val="single" w:sz="18" w:space="0" w:color="00A8E5" w:themeColor="accent1"/>
              <w:right w:val="single" w:sz="2" w:space="0" w:color="58595B" w:themeColor="accent4"/>
            </w:tcBorders>
            <w:shd w:val="clear" w:color="auto" w:fill="F6F6F6"/>
          </w:tcPr>
          <w:p w14:paraId="71EBC0D8" w14:textId="6DCBDF4C" w:rsidR="00ED515C" w:rsidRDefault="00ED515C" w:rsidP="007C525F">
            <w:pPr>
              <w:pStyle w:val="AEMCTableBodyCopy"/>
              <w:numPr>
                <w:ilvl w:val="0"/>
                <w:numId w:val="6"/>
              </w:numPr>
              <w:rPr>
                <w:rStyle w:val="Hyperlink"/>
              </w:rPr>
            </w:pPr>
            <w:r>
              <w:rPr>
                <w:rStyle w:val="Hyperlink"/>
              </w:rPr>
              <w:t>Is the measure outlined above useful to participants if only a small portion is made available?</w:t>
            </w:r>
          </w:p>
        </w:tc>
        <w:tc>
          <w:tcPr>
            <w:tcW w:w="7088" w:type="dxa"/>
            <w:tcBorders>
              <w:top w:val="single" w:sz="18" w:space="0" w:color="00A8E5" w:themeColor="accent1"/>
              <w:left w:val="single" w:sz="2" w:space="0" w:color="58595B" w:themeColor="accent4"/>
            </w:tcBorders>
          </w:tcPr>
          <w:p w14:paraId="7C520006" w14:textId="29C31477" w:rsidR="00ED515C" w:rsidRPr="00785222" w:rsidRDefault="00ED515C" w:rsidP="00785222">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345203" w:rsidRPr="0000465F" w14:paraId="263232E9" w14:textId="77777777" w:rsidTr="00EB032E">
        <w:tc>
          <w:tcPr>
            <w:tcW w:w="2835" w:type="dxa"/>
            <w:tcBorders>
              <w:top w:val="single" w:sz="18" w:space="0" w:color="00A8E5" w:themeColor="accent1"/>
              <w:right w:val="single" w:sz="2" w:space="0" w:color="58595B" w:themeColor="accent4"/>
            </w:tcBorders>
            <w:shd w:val="clear" w:color="auto" w:fill="F6F6F6"/>
          </w:tcPr>
          <w:p w14:paraId="0CF7566A" w14:textId="4DDE2764" w:rsidR="00345203" w:rsidRDefault="00345203" w:rsidP="007C525F">
            <w:pPr>
              <w:pStyle w:val="AEMCTableBodyCopy"/>
              <w:numPr>
                <w:ilvl w:val="0"/>
                <w:numId w:val="6"/>
              </w:numPr>
              <w:rPr>
                <w:rStyle w:val="Hyperlink"/>
              </w:rPr>
            </w:pPr>
            <w:r>
              <w:rPr>
                <w:rStyle w:val="Hyperlink"/>
              </w:rPr>
              <w:t xml:space="preserve">Do stakeholders </w:t>
            </w:r>
            <w:r w:rsidR="00475C54">
              <w:rPr>
                <w:rStyle w:val="Hyperlink"/>
              </w:rPr>
              <w:t>agree</w:t>
            </w:r>
            <w:r>
              <w:rPr>
                <w:rStyle w:val="Hyperlink"/>
              </w:rPr>
              <w:t xml:space="preserve"> that both physical and non-physical participants should be able to purchase FTRs?</w:t>
            </w:r>
          </w:p>
        </w:tc>
        <w:tc>
          <w:tcPr>
            <w:tcW w:w="7088" w:type="dxa"/>
            <w:tcBorders>
              <w:top w:val="single" w:sz="18" w:space="0" w:color="00A8E5" w:themeColor="accent1"/>
              <w:left w:val="single" w:sz="2" w:space="0" w:color="58595B" w:themeColor="accent4"/>
            </w:tcBorders>
          </w:tcPr>
          <w:p w14:paraId="07BAD962" w14:textId="469F0718" w:rsidR="00345203" w:rsidRPr="00785222" w:rsidRDefault="00345203" w:rsidP="00785222">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345203" w:rsidRPr="0000465F" w14:paraId="4373C3BB" w14:textId="77777777" w:rsidTr="00EB032E">
        <w:tc>
          <w:tcPr>
            <w:tcW w:w="2835" w:type="dxa"/>
            <w:tcBorders>
              <w:top w:val="single" w:sz="18" w:space="0" w:color="00A8E5" w:themeColor="accent1"/>
              <w:right w:val="single" w:sz="2" w:space="0" w:color="58595B" w:themeColor="accent4"/>
            </w:tcBorders>
            <w:shd w:val="clear" w:color="auto" w:fill="F6F6F6"/>
          </w:tcPr>
          <w:p w14:paraId="3AAD887B" w14:textId="2BCC7B3C" w:rsidR="00345203" w:rsidRDefault="00345203" w:rsidP="007C525F">
            <w:pPr>
              <w:pStyle w:val="AEMCTableBodyCopy"/>
              <w:numPr>
                <w:ilvl w:val="0"/>
                <w:numId w:val="6"/>
              </w:numPr>
              <w:rPr>
                <w:rStyle w:val="Hyperlink"/>
              </w:rPr>
            </w:pPr>
            <w:r>
              <w:rPr>
                <w:rStyle w:val="Hyperlink"/>
              </w:rPr>
              <w:t xml:space="preserve">Do stakeholders agree that there should </w:t>
            </w:r>
            <w:r w:rsidRPr="00C1784A">
              <w:rPr>
                <w:rStyle w:val="Hyperlink"/>
                <w:b/>
                <w:bCs/>
              </w:rPr>
              <w:t>not</w:t>
            </w:r>
            <w:r>
              <w:rPr>
                <w:rStyle w:val="Hyperlink"/>
              </w:rPr>
              <w:t xml:space="preserve"> be a reserve price for FTRs?</w:t>
            </w:r>
          </w:p>
        </w:tc>
        <w:tc>
          <w:tcPr>
            <w:tcW w:w="7088" w:type="dxa"/>
            <w:tcBorders>
              <w:top w:val="single" w:sz="18" w:space="0" w:color="00A8E5" w:themeColor="accent1"/>
              <w:left w:val="single" w:sz="2" w:space="0" w:color="58595B" w:themeColor="accent4"/>
            </w:tcBorders>
          </w:tcPr>
          <w:p w14:paraId="2E59BB50" w14:textId="5DDFEB0D" w:rsidR="00345203" w:rsidRPr="00785222" w:rsidRDefault="00345203" w:rsidP="00785222">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345203" w:rsidRPr="0000465F" w14:paraId="24DCCA56" w14:textId="77777777" w:rsidTr="00EB032E">
        <w:tc>
          <w:tcPr>
            <w:tcW w:w="2835" w:type="dxa"/>
            <w:tcBorders>
              <w:top w:val="single" w:sz="18" w:space="0" w:color="00A8E5" w:themeColor="accent1"/>
              <w:right w:val="single" w:sz="2" w:space="0" w:color="58595B" w:themeColor="accent4"/>
            </w:tcBorders>
            <w:shd w:val="clear" w:color="auto" w:fill="F6F6F6"/>
          </w:tcPr>
          <w:p w14:paraId="652662AF" w14:textId="62E1DC82" w:rsidR="00345203" w:rsidRDefault="00345203" w:rsidP="007C525F">
            <w:pPr>
              <w:pStyle w:val="AEMCTableBodyCopy"/>
              <w:numPr>
                <w:ilvl w:val="0"/>
                <w:numId w:val="6"/>
              </w:numPr>
              <w:rPr>
                <w:rStyle w:val="Hyperlink"/>
              </w:rPr>
            </w:pPr>
            <w:r>
              <w:rPr>
                <w:rStyle w:val="Hyperlink"/>
              </w:rPr>
              <w:t xml:space="preserve">A) Do stakeholders </w:t>
            </w:r>
            <w:r w:rsidR="00CC7198">
              <w:rPr>
                <w:rStyle w:val="Hyperlink"/>
              </w:rPr>
              <w:t xml:space="preserve">see a benefit in terms of simplification of the reform with </w:t>
            </w:r>
            <w:r>
              <w:rPr>
                <w:rStyle w:val="Hyperlink"/>
              </w:rPr>
              <w:t>FTRs only be</w:t>
            </w:r>
            <w:r w:rsidR="00CC7198">
              <w:rPr>
                <w:rStyle w:val="Hyperlink"/>
              </w:rPr>
              <w:t>ing</w:t>
            </w:r>
            <w:r>
              <w:rPr>
                <w:rStyle w:val="Hyperlink"/>
              </w:rPr>
              <w:t xml:space="preserve"> available between a limited number of pre-defined nodes</w:t>
            </w:r>
            <w:r w:rsidR="00CC7198">
              <w:rPr>
                <w:rStyle w:val="Hyperlink"/>
              </w:rPr>
              <w:t xml:space="preserve"> on implementation</w:t>
            </w:r>
            <w:r>
              <w:rPr>
                <w:rStyle w:val="Hyperlink"/>
              </w:rPr>
              <w:t>?</w:t>
            </w:r>
          </w:p>
        </w:tc>
        <w:tc>
          <w:tcPr>
            <w:tcW w:w="7088" w:type="dxa"/>
            <w:tcBorders>
              <w:top w:val="single" w:sz="18" w:space="0" w:color="00A8E5" w:themeColor="accent1"/>
              <w:left w:val="single" w:sz="2" w:space="0" w:color="58595B" w:themeColor="accent4"/>
            </w:tcBorders>
          </w:tcPr>
          <w:p w14:paraId="0CA4AF11" w14:textId="72492890" w:rsidR="00345203" w:rsidRPr="00785222" w:rsidRDefault="00345203" w:rsidP="00785222">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345203" w:rsidRPr="0000465F" w14:paraId="59AA9EFC" w14:textId="77777777" w:rsidTr="00EB032E">
        <w:tc>
          <w:tcPr>
            <w:tcW w:w="2835" w:type="dxa"/>
            <w:tcBorders>
              <w:top w:val="single" w:sz="18" w:space="0" w:color="00A8E5" w:themeColor="accent1"/>
              <w:right w:val="single" w:sz="2" w:space="0" w:color="58595B" w:themeColor="accent4"/>
            </w:tcBorders>
            <w:shd w:val="clear" w:color="auto" w:fill="F6F6F6"/>
          </w:tcPr>
          <w:p w14:paraId="4C70471C" w14:textId="26E05BF6" w:rsidR="00345203" w:rsidRDefault="00345203" w:rsidP="00345203">
            <w:pPr>
              <w:pStyle w:val="AEMCTableBodyCopyNumbers"/>
              <w:rPr>
                <w:rStyle w:val="Hyperlink"/>
              </w:rPr>
            </w:pPr>
            <w:r>
              <w:rPr>
                <w:rStyle w:val="Hyperlink"/>
              </w:rPr>
              <w:t>Do stakeholders agree that STIPS should be adjusted to be based on the cost of congestion, rather than instances of material congestion?</w:t>
            </w:r>
          </w:p>
        </w:tc>
        <w:tc>
          <w:tcPr>
            <w:tcW w:w="7088" w:type="dxa"/>
            <w:tcBorders>
              <w:top w:val="single" w:sz="18" w:space="0" w:color="00A8E5" w:themeColor="accent1"/>
              <w:left w:val="single" w:sz="2" w:space="0" w:color="58595B" w:themeColor="accent4"/>
            </w:tcBorders>
          </w:tcPr>
          <w:p w14:paraId="0A64D777" w14:textId="2BE08576" w:rsidR="00345203" w:rsidRPr="00785222" w:rsidRDefault="00345203" w:rsidP="00785222">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345203" w:rsidRPr="0000465F" w14:paraId="24050BC9" w14:textId="77777777" w:rsidTr="00C37E54">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2B1557D7" w14:textId="63834A5E" w:rsidR="00345203" w:rsidRDefault="00345203" w:rsidP="00345203">
            <w:pPr>
              <w:pStyle w:val="AEMCTableBodyCopyNumbers"/>
              <w:rPr>
                <w:rStyle w:val="Hyperlink"/>
              </w:rPr>
            </w:pPr>
            <w:r>
              <w:rPr>
                <w:rStyle w:val="Hyperlink"/>
              </w:rPr>
              <w:t>Do stakeholders agree that FTRs should not hedge price differences that arise due to marginal losses?</w:t>
            </w:r>
          </w:p>
        </w:tc>
        <w:tc>
          <w:tcPr>
            <w:tcW w:w="7088" w:type="dxa"/>
            <w:tcBorders>
              <w:top w:val="single" w:sz="18" w:space="0" w:color="00A8E5" w:themeColor="accent1"/>
              <w:left w:val="single" w:sz="2" w:space="0" w:color="58595B" w:themeColor="accent4"/>
              <w:bottom w:val="single" w:sz="18" w:space="0" w:color="00A8E5" w:themeColor="accent1"/>
            </w:tcBorders>
          </w:tcPr>
          <w:p w14:paraId="6CD78B39" w14:textId="5F6CCD1E" w:rsidR="00345203" w:rsidRPr="00785222" w:rsidRDefault="00345203" w:rsidP="00785222">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D53B87" w:rsidRPr="0000465F" w14:paraId="6854D994" w14:textId="77777777" w:rsidTr="00EB032E">
        <w:tc>
          <w:tcPr>
            <w:tcW w:w="2835" w:type="dxa"/>
            <w:tcBorders>
              <w:top w:val="single" w:sz="18" w:space="0" w:color="00A8E5" w:themeColor="accent1"/>
              <w:right w:val="single" w:sz="2" w:space="0" w:color="58595B" w:themeColor="accent4"/>
            </w:tcBorders>
            <w:shd w:val="clear" w:color="auto" w:fill="F6F6F6"/>
          </w:tcPr>
          <w:p w14:paraId="57AF09EB" w14:textId="16E016DD" w:rsidR="00D53B87" w:rsidRDefault="00D53B87" w:rsidP="00D53B87">
            <w:pPr>
              <w:pStyle w:val="AEMCTableBodyCopyNumbers"/>
              <w:rPr>
                <w:rStyle w:val="Hyperlink"/>
              </w:rPr>
            </w:pPr>
            <w:r>
              <w:rPr>
                <w:rStyle w:val="Hyperlink"/>
              </w:rPr>
              <w:t>Do stakeholders have any other comments on any of the other design elements of FTRs?</w:t>
            </w:r>
          </w:p>
        </w:tc>
        <w:tc>
          <w:tcPr>
            <w:tcW w:w="7088" w:type="dxa"/>
            <w:tcBorders>
              <w:top w:val="single" w:sz="18" w:space="0" w:color="00A8E5" w:themeColor="accent1"/>
              <w:left w:val="single" w:sz="2" w:space="0" w:color="58595B" w:themeColor="accent4"/>
            </w:tcBorders>
          </w:tcPr>
          <w:p w14:paraId="711C5E26" w14:textId="77777777" w:rsidR="00D53B87" w:rsidRPr="00785222" w:rsidRDefault="00D53B87" w:rsidP="00D53B87">
            <w:pPr>
              <w:pStyle w:val="AEMCTableBodyCopy"/>
              <w:rPr>
                <w:rStyle w:val="Hyperlink"/>
              </w:rPr>
            </w:pPr>
          </w:p>
        </w:tc>
      </w:tr>
    </w:tbl>
    <w:p w14:paraId="60F89B1C" w14:textId="4F811BE4" w:rsidR="00C37E54" w:rsidRDefault="00C37E54" w:rsidP="006F0D27">
      <w:pPr>
        <w:pStyle w:val="AEMCHeaderL4"/>
        <w:rPr>
          <w:rStyle w:val="Hyperlink"/>
          <w:b/>
        </w:rPr>
      </w:pPr>
      <w:bookmarkStart w:id="6" w:name="_GoBack"/>
      <w:bookmarkEnd w:id="6"/>
    </w:p>
    <w:p w14:paraId="670A5CDC" w14:textId="7CBFB110" w:rsidR="006F0D27" w:rsidRPr="008A4886" w:rsidRDefault="006F0D27" w:rsidP="006F0D27">
      <w:pPr>
        <w:pStyle w:val="AEMCHeaderL4"/>
        <w:rPr>
          <w:rStyle w:val="Hyperlink"/>
        </w:rPr>
      </w:pPr>
      <w:r w:rsidRPr="008A4886">
        <w:rPr>
          <w:rStyle w:val="Hyperlink"/>
          <w:b/>
        </w:rPr>
        <w:lastRenderedPageBreak/>
        <w:t xml:space="preserve">CHAPTER </w:t>
      </w:r>
      <w:r>
        <w:rPr>
          <w:rStyle w:val="Hyperlink"/>
          <w:b/>
        </w:rPr>
        <w:t>4</w:t>
      </w:r>
      <w:r w:rsidRPr="008A4886">
        <w:rPr>
          <w:rStyle w:val="Hyperlink"/>
        </w:rPr>
        <w:t xml:space="preserve"> – </w:t>
      </w:r>
      <w:r>
        <w:rPr>
          <w:rStyle w:val="Hyperlink"/>
        </w:rPr>
        <w:t>Quantitative Impact Assessment</w:t>
      </w:r>
    </w:p>
    <w:tbl>
      <w:tblPr>
        <w:tblStyle w:val="TableGrid"/>
        <w:tblW w:w="9923"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7088"/>
      </w:tblGrid>
      <w:tr w:rsidR="006F0D27" w:rsidRPr="0000465F" w14:paraId="2F0BF89D" w14:textId="77777777" w:rsidTr="00EB032E">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13994F26" w14:textId="03BB2123" w:rsidR="006F0D27" w:rsidRPr="0000465F" w:rsidRDefault="0020716E" w:rsidP="002D4459">
            <w:pPr>
              <w:pStyle w:val="AEMCTableBodyCopy"/>
              <w:numPr>
                <w:ilvl w:val="0"/>
                <w:numId w:val="6"/>
              </w:numPr>
              <w:rPr>
                <w:rStyle w:val="Hyperlink"/>
              </w:rPr>
            </w:pPr>
            <w:r>
              <w:rPr>
                <w:rStyle w:val="Hyperlink"/>
              </w:rPr>
              <w:t xml:space="preserve">What are the views of stakeholders </w:t>
            </w:r>
            <w:r w:rsidR="0087340F">
              <w:rPr>
                <w:rStyle w:val="Hyperlink"/>
              </w:rPr>
              <w:t xml:space="preserve">regarding the estimation of a </w:t>
            </w:r>
            <w:r w:rsidR="0022659A">
              <w:rPr>
                <w:rStyle w:val="Hyperlink"/>
              </w:rPr>
              <w:t xml:space="preserve">range of total consumer benefit of $6.2 – 8.2 billion over fifteen years operation of the NEM from 2026 to 2040? </w:t>
            </w:r>
          </w:p>
        </w:tc>
        <w:tc>
          <w:tcPr>
            <w:tcW w:w="7088" w:type="dxa"/>
            <w:tcBorders>
              <w:top w:val="single" w:sz="18" w:space="0" w:color="00A8E5" w:themeColor="accent1"/>
              <w:left w:val="single" w:sz="2" w:space="0" w:color="58595B" w:themeColor="accent4"/>
              <w:bottom w:val="single" w:sz="18" w:space="0" w:color="00A8E5" w:themeColor="accent1"/>
            </w:tcBorders>
          </w:tcPr>
          <w:p w14:paraId="7B7E1581" w14:textId="77777777" w:rsidR="006F0D27" w:rsidRPr="00785222" w:rsidRDefault="006F0D27" w:rsidP="002D4459">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D53B87" w:rsidRPr="0000465F" w14:paraId="7614F8F2" w14:textId="77777777" w:rsidTr="00EB032E">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10F4AE69" w14:textId="45AB1560" w:rsidR="00D53B87" w:rsidRDefault="00D53B87" w:rsidP="002D4459">
            <w:pPr>
              <w:pStyle w:val="AEMCTableBodyCopy"/>
              <w:numPr>
                <w:ilvl w:val="0"/>
                <w:numId w:val="6"/>
              </w:numPr>
              <w:rPr>
                <w:rStyle w:val="Hyperlink"/>
              </w:rPr>
            </w:pPr>
            <w:r>
              <w:rPr>
                <w:rStyle w:val="Hyperlink"/>
              </w:rPr>
              <w:t>What are stakeholder views on the modelling that has been undertaken, including the methodology?</w:t>
            </w:r>
          </w:p>
        </w:tc>
        <w:tc>
          <w:tcPr>
            <w:tcW w:w="7088" w:type="dxa"/>
            <w:tcBorders>
              <w:top w:val="single" w:sz="18" w:space="0" w:color="00A8E5" w:themeColor="accent1"/>
              <w:left w:val="single" w:sz="2" w:space="0" w:color="58595B" w:themeColor="accent4"/>
              <w:bottom w:val="single" w:sz="18" w:space="0" w:color="00A8E5" w:themeColor="accent1"/>
            </w:tcBorders>
          </w:tcPr>
          <w:p w14:paraId="15D3B6B5" w14:textId="77777777" w:rsidR="00D53B87" w:rsidRPr="00785222" w:rsidRDefault="00D53B87" w:rsidP="002D4459">
            <w:pPr>
              <w:pStyle w:val="AEMCTableBodyCopy"/>
              <w:rPr>
                <w:rStyle w:val="Hyperlink"/>
              </w:rPr>
            </w:pPr>
          </w:p>
        </w:tc>
      </w:tr>
      <w:tr w:rsidR="00ED515C" w:rsidRPr="0000465F" w14:paraId="62EC338E" w14:textId="77777777" w:rsidTr="00EB032E">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29C86957" w14:textId="0D5CCFD3" w:rsidR="00ED515C" w:rsidRDefault="00ED515C" w:rsidP="002D4459">
            <w:pPr>
              <w:pStyle w:val="AEMCTableBodyCopy"/>
              <w:numPr>
                <w:ilvl w:val="0"/>
                <w:numId w:val="6"/>
              </w:numPr>
              <w:rPr>
                <w:rStyle w:val="Hyperlink"/>
              </w:rPr>
            </w:pPr>
            <w:r>
              <w:rPr>
                <w:rStyle w:val="Hyperlink"/>
              </w:rPr>
              <w:t>What are stakeholder views on the different categories of benefits included?</w:t>
            </w:r>
          </w:p>
        </w:tc>
        <w:tc>
          <w:tcPr>
            <w:tcW w:w="7088" w:type="dxa"/>
            <w:tcBorders>
              <w:top w:val="single" w:sz="18" w:space="0" w:color="00A8E5" w:themeColor="accent1"/>
              <w:left w:val="single" w:sz="2" w:space="0" w:color="58595B" w:themeColor="accent4"/>
              <w:bottom w:val="single" w:sz="18" w:space="0" w:color="00A8E5" w:themeColor="accent1"/>
            </w:tcBorders>
          </w:tcPr>
          <w:p w14:paraId="087DF352" w14:textId="0F6ED3E1" w:rsidR="00ED515C" w:rsidRPr="00785222" w:rsidRDefault="00ED515C" w:rsidP="002D4459">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FE2C74" w:rsidRPr="0000465F" w14:paraId="6E222392" w14:textId="77777777" w:rsidTr="00EB032E">
        <w:tc>
          <w:tcPr>
            <w:tcW w:w="2835" w:type="dxa"/>
            <w:tcBorders>
              <w:top w:val="single" w:sz="18" w:space="0" w:color="00A8E5" w:themeColor="accent1"/>
              <w:right w:val="single" w:sz="2" w:space="0" w:color="58595B" w:themeColor="accent4"/>
            </w:tcBorders>
            <w:shd w:val="clear" w:color="auto" w:fill="F6F6F6"/>
          </w:tcPr>
          <w:p w14:paraId="32809804" w14:textId="444B2B9F" w:rsidR="006A25DE" w:rsidRDefault="00456195" w:rsidP="006A25DE">
            <w:pPr>
              <w:pStyle w:val="AEMCTableBodyCopy"/>
              <w:numPr>
                <w:ilvl w:val="0"/>
                <w:numId w:val="6"/>
              </w:numPr>
              <w:rPr>
                <w:rStyle w:val="Hyperlink"/>
              </w:rPr>
            </w:pPr>
            <w:r>
              <w:rPr>
                <w:rStyle w:val="Hyperlink"/>
              </w:rPr>
              <w:t>What are the views of stakeholders regarding the</w:t>
            </w:r>
            <w:r w:rsidR="006A25DE">
              <w:rPr>
                <w:rStyle w:val="Hyperlink"/>
              </w:rPr>
              <w:t xml:space="preserve"> preliminary cost assessment that has been undertaken</w:t>
            </w:r>
            <w:r w:rsidR="00EC28E6">
              <w:rPr>
                <w:rStyle w:val="Hyperlink"/>
              </w:rPr>
              <w:t>, and the indicative cost range provided</w:t>
            </w:r>
            <w:r w:rsidR="006A25DE">
              <w:rPr>
                <w:rStyle w:val="Hyperlink"/>
              </w:rPr>
              <w:t>?</w:t>
            </w:r>
          </w:p>
        </w:tc>
        <w:tc>
          <w:tcPr>
            <w:tcW w:w="7088" w:type="dxa"/>
            <w:tcBorders>
              <w:top w:val="single" w:sz="18" w:space="0" w:color="00A8E5" w:themeColor="accent1"/>
              <w:left w:val="single" w:sz="2" w:space="0" w:color="58595B" w:themeColor="accent4"/>
            </w:tcBorders>
          </w:tcPr>
          <w:p w14:paraId="0A54B14A" w14:textId="6A513C5C" w:rsidR="00FE2C74" w:rsidRPr="00785222" w:rsidRDefault="00FE2C74" w:rsidP="002D4459">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7BA234E4" w14:textId="3F63634E" w:rsidR="00A176A6" w:rsidRPr="008A4886" w:rsidRDefault="00A176A6" w:rsidP="00A176A6">
      <w:pPr>
        <w:pStyle w:val="AEMCHeaderL4"/>
        <w:rPr>
          <w:rStyle w:val="Hyperlink"/>
        </w:rPr>
      </w:pPr>
      <w:r w:rsidRPr="008A4886">
        <w:rPr>
          <w:rStyle w:val="Hyperlink"/>
          <w:b/>
        </w:rPr>
        <w:t xml:space="preserve">CHAPTER </w:t>
      </w:r>
      <w:r>
        <w:rPr>
          <w:rStyle w:val="Hyperlink"/>
          <w:b/>
        </w:rPr>
        <w:t>5</w:t>
      </w:r>
      <w:r w:rsidRPr="008A4886">
        <w:rPr>
          <w:rStyle w:val="Hyperlink"/>
        </w:rPr>
        <w:t xml:space="preserve"> – </w:t>
      </w:r>
      <w:r>
        <w:rPr>
          <w:rStyle w:val="Hyperlink"/>
        </w:rPr>
        <w:t>Implementation and transitional ftr arrangements</w:t>
      </w:r>
    </w:p>
    <w:tbl>
      <w:tblPr>
        <w:tblStyle w:val="TableGrid"/>
        <w:tblW w:w="9923"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7088"/>
      </w:tblGrid>
      <w:tr w:rsidR="00A176A6" w:rsidRPr="0000465F" w14:paraId="6C4AA913" w14:textId="77777777" w:rsidTr="00EB032E">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18D3F9C1" w14:textId="5B275F93" w:rsidR="00A176A6" w:rsidRPr="0000465F" w:rsidRDefault="008A0686" w:rsidP="002D4459">
            <w:pPr>
              <w:pStyle w:val="AEMCTableBodyCopy"/>
              <w:numPr>
                <w:ilvl w:val="0"/>
                <w:numId w:val="6"/>
              </w:numPr>
              <w:rPr>
                <w:rStyle w:val="Hyperlink"/>
              </w:rPr>
            </w:pPr>
            <w:r>
              <w:rPr>
                <w:rStyle w:val="Hyperlink"/>
              </w:rPr>
              <w:t>Do stakeholders agree with a four-year implementation period for transmission access reform</w:t>
            </w:r>
            <w:r w:rsidR="00881091">
              <w:rPr>
                <w:rStyle w:val="Hyperlink"/>
              </w:rPr>
              <w:t xml:space="preserve">, </w:t>
            </w:r>
            <w:r w:rsidR="00ED515C">
              <w:rPr>
                <w:rStyle w:val="Hyperlink"/>
              </w:rPr>
              <w:t xml:space="preserve">following </w:t>
            </w:r>
            <w:r w:rsidR="00881091">
              <w:rPr>
                <w:rStyle w:val="Hyperlink"/>
              </w:rPr>
              <w:t>the finalisation of rules</w:t>
            </w:r>
            <w:r>
              <w:rPr>
                <w:rStyle w:val="Hyperlink"/>
              </w:rPr>
              <w:t>?</w:t>
            </w:r>
            <w:r w:rsidR="00A176A6">
              <w:rPr>
                <w:rStyle w:val="Hyperlink"/>
              </w:rPr>
              <w:t xml:space="preserve"> </w:t>
            </w:r>
          </w:p>
        </w:tc>
        <w:tc>
          <w:tcPr>
            <w:tcW w:w="7088" w:type="dxa"/>
            <w:tcBorders>
              <w:top w:val="single" w:sz="18" w:space="0" w:color="00A8E5" w:themeColor="accent1"/>
              <w:left w:val="single" w:sz="2" w:space="0" w:color="58595B" w:themeColor="accent4"/>
              <w:bottom w:val="single" w:sz="18" w:space="0" w:color="00A8E5" w:themeColor="accent1"/>
            </w:tcBorders>
          </w:tcPr>
          <w:p w14:paraId="17211C62" w14:textId="77777777" w:rsidR="00A176A6" w:rsidRPr="00785222" w:rsidRDefault="00A176A6" w:rsidP="002D4459">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A176A6" w:rsidRPr="0000465F" w14:paraId="09593D3A" w14:textId="77777777" w:rsidTr="00EB032E">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07453711" w14:textId="48F8B3B1" w:rsidR="00A176A6" w:rsidRDefault="0064576A" w:rsidP="002D4459">
            <w:pPr>
              <w:pStyle w:val="AEMCTableBodyCopy"/>
              <w:numPr>
                <w:ilvl w:val="0"/>
                <w:numId w:val="6"/>
              </w:numPr>
              <w:rPr>
                <w:rStyle w:val="Hyperlink"/>
              </w:rPr>
            </w:pPr>
            <w:r>
              <w:rPr>
                <w:rStyle w:val="Hyperlink"/>
              </w:rPr>
              <w:t xml:space="preserve">Do stakeholders agree with the objectives </w:t>
            </w:r>
            <w:r w:rsidR="002E1C1B">
              <w:rPr>
                <w:rStyle w:val="Hyperlink"/>
              </w:rPr>
              <w:t xml:space="preserve">or benefits of </w:t>
            </w:r>
            <w:r>
              <w:rPr>
                <w:rStyle w:val="Hyperlink"/>
              </w:rPr>
              <w:t xml:space="preserve">the </w:t>
            </w:r>
            <w:r w:rsidR="002E1C1B">
              <w:rPr>
                <w:rStyle w:val="Hyperlink"/>
              </w:rPr>
              <w:t>transitional allocation of FTRs</w:t>
            </w:r>
            <w:r>
              <w:rPr>
                <w:rStyle w:val="Hyperlink"/>
              </w:rPr>
              <w:t>?</w:t>
            </w:r>
          </w:p>
        </w:tc>
        <w:tc>
          <w:tcPr>
            <w:tcW w:w="7088" w:type="dxa"/>
            <w:tcBorders>
              <w:top w:val="single" w:sz="18" w:space="0" w:color="00A8E5" w:themeColor="accent1"/>
              <w:left w:val="single" w:sz="2" w:space="0" w:color="58595B" w:themeColor="accent4"/>
              <w:bottom w:val="single" w:sz="18" w:space="0" w:color="00A8E5" w:themeColor="accent1"/>
            </w:tcBorders>
          </w:tcPr>
          <w:p w14:paraId="055E2FB7" w14:textId="77777777" w:rsidR="00A176A6" w:rsidRPr="00785222" w:rsidRDefault="00A176A6" w:rsidP="002D4459">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20DB9" w:rsidRPr="0000465F" w14:paraId="1821CEA9" w14:textId="77777777" w:rsidTr="00EB032E">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3DDB2A02" w14:textId="2C478F95" w:rsidR="00B20DB9" w:rsidRDefault="00B20DB9" w:rsidP="002D4459">
            <w:pPr>
              <w:pStyle w:val="AEMCTableBodyCopy"/>
              <w:numPr>
                <w:ilvl w:val="0"/>
                <w:numId w:val="6"/>
              </w:numPr>
              <w:rPr>
                <w:rStyle w:val="Hyperlink"/>
              </w:rPr>
            </w:pPr>
            <w:r>
              <w:rPr>
                <w:rStyle w:val="Hyperlink"/>
              </w:rPr>
              <w:t>Do stakeholders believe that the proposal for allocating transitional FTRs is appropriate?</w:t>
            </w:r>
          </w:p>
        </w:tc>
        <w:tc>
          <w:tcPr>
            <w:tcW w:w="7088" w:type="dxa"/>
            <w:tcBorders>
              <w:top w:val="single" w:sz="18" w:space="0" w:color="00A8E5" w:themeColor="accent1"/>
              <w:left w:val="single" w:sz="2" w:space="0" w:color="58595B" w:themeColor="accent4"/>
              <w:bottom w:val="single" w:sz="18" w:space="0" w:color="00A8E5" w:themeColor="accent1"/>
            </w:tcBorders>
          </w:tcPr>
          <w:p w14:paraId="1BE76BDD" w14:textId="1808D7B9" w:rsidR="00B20DB9" w:rsidRPr="00785222" w:rsidRDefault="00345203" w:rsidP="002D4459">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96A26" w:rsidRPr="0000465F" w14:paraId="6830FCF2" w14:textId="77777777" w:rsidTr="00EB032E">
        <w:tc>
          <w:tcPr>
            <w:tcW w:w="2835" w:type="dxa"/>
            <w:tcBorders>
              <w:top w:val="single" w:sz="18" w:space="0" w:color="00A8E5" w:themeColor="accent1"/>
              <w:right w:val="single" w:sz="2" w:space="0" w:color="58595B" w:themeColor="accent4"/>
            </w:tcBorders>
            <w:shd w:val="clear" w:color="auto" w:fill="F6F6F6"/>
          </w:tcPr>
          <w:p w14:paraId="750EE071" w14:textId="4CCABEEA" w:rsidR="00296A26" w:rsidRDefault="00296A26" w:rsidP="002D4459">
            <w:pPr>
              <w:pStyle w:val="AEMCTableBodyCopy"/>
              <w:numPr>
                <w:ilvl w:val="0"/>
                <w:numId w:val="6"/>
              </w:numPr>
              <w:rPr>
                <w:rStyle w:val="Hyperlink"/>
              </w:rPr>
            </w:pPr>
            <w:r>
              <w:rPr>
                <w:rStyle w:val="Hyperlink"/>
              </w:rPr>
              <w:t xml:space="preserve">Do stakeholders agree with the </w:t>
            </w:r>
            <w:proofErr w:type="spellStart"/>
            <w:r>
              <w:rPr>
                <w:rStyle w:val="Hyperlink"/>
              </w:rPr>
              <w:t>eligibililty</w:t>
            </w:r>
            <w:proofErr w:type="spellEnd"/>
            <w:r>
              <w:rPr>
                <w:rStyle w:val="Hyperlink"/>
              </w:rPr>
              <w:t xml:space="preserve"> criteria set out in the paper?</w:t>
            </w:r>
          </w:p>
        </w:tc>
        <w:tc>
          <w:tcPr>
            <w:tcW w:w="7088" w:type="dxa"/>
            <w:tcBorders>
              <w:top w:val="single" w:sz="18" w:space="0" w:color="00A8E5" w:themeColor="accent1"/>
              <w:left w:val="single" w:sz="2" w:space="0" w:color="58595B" w:themeColor="accent4"/>
            </w:tcBorders>
          </w:tcPr>
          <w:p w14:paraId="56C53FE4" w14:textId="26488DFB" w:rsidR="00296A26" w:rsidRPr="00785222" w:rsidRDefault="00345203" w:rsidP="002D4459">
            <w:pPr>
              <w:pStyle w:val="AEMCTableBodyCopy"/>
              <w:rPr>
                <w:rStyle w:val="Hyperlink"/>
              </w:rPr>
            </w:pPr>
            <w:r w:rsidRPr="00785222">
              <w:rPr>
                <w:rStyle w:val="Hyperlink"/>
              </w:rPr>
              <w:fldChar w:fldCharType="begin">
                <w:ffData>
                  <w:name w:val="Text11"/>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376DE54C" w14:textId="581A7DD1" w:rsidR="00C114E7" w:rsidRPr="00ED4B3F" w:rsidRDefault="00C114E7" w:rsidP="00E0593A">
      <w:pPr>
        <w:pStyle w:val="AEMCHeaderL4"/>
        <w:rPr>
          <w:b/>
          <w:bCs/>
        </w:rPr>
      </w:pPr>
    </w:p>
    <w:sectPr w:rsidR="00C114E7" w:rsidRPr="00ED4B3F" w:rsidSect="004C6FE6">
      <w:headerReference w:type="even" r:id="rId12"/>
      <w:headerReference w:type="default" r:id="rId13"/>
      <w:footerReference w:type="even" r:id="rId14"/>
      <w:footerReference w:type="default" r:id="rId15"/>
      <w:headerReference w:type="first" r:id="rId16"/>
      <w:footerReference w:type="first" r:id="rId17"/>
      <w:pgSz w:w="11901" w:h="16840"/>
      <w:pgMar w:top="1440" w:right="1080" w:bottom="1440" w:left="1080"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0CF" w14:textId="77777777" w:rsidR="000C1E20" w:rsidRDefault="000C1E20" w:rsidP="00E768E2">
      <w:r>
        <w:separator/>
      </w:r>
    </w:p>
    <w:p w14:paraId="79F01CA5" w14:textId="77777777" w:rsidR="000C1E20" w:rsidRDefault="000C1E20" w:rsidP="00E768E2"/>
    <w:p w14:paraId="0B87CFAB" w14:textId="77777777" w:rsidR="000C1E20" w:rsidRDefault="000C1E20" w:rsidP="00E768E2"/>
    <w:p w14:paraId="743691FC" w14:textId="77777777" w:rsidR="000C1E20" w:rsidRDefault="000C1E20" w:rsidP="00E768E2"/>
    <w:p w14:paraId="6C8B5998" w14:textId="77777777" w:rsidR="000C1E20" w:rsidRDefault="000C1E20"/>
    <w:p w14:paraId="38F90F89" w14:textId="77777777" w:rsidR="000C1E20" w:rsidRDefault="000C1E20"/>
  </w:endnote>
  <w:endnote w:type="continuationSeparator" w:id="0">
    <w:p w14:paraId="34AF5459" w14:textId="77777777" w:rsidR="000C1E20" w:rsidRDefault="000C1E20" w:rsidP="00E768E2">
      <w:r>
        <w:continuationSeparator/>
      </w:r>
    </w:p>
    <w:p w14:paraId="4543B0B9" w14:textId="77777777" w:rsidR="000C1E20" w:rsidRDefault="000C1E20" w:rsidP="00E768E2"/>
    <w:p w14:paraId="50DF939B" w14:textId="77777777" w:rsidR="000C1E20" w:rsidRDefault="000C1E20" w:rsidP="00E768E2"/>
    <w:p w14:paraId="2C2E7874" w14:textId="77777777" w:rsidR="000C1E20" w:rsidRDefault="000C1E20" w:rsidP="00E768E2"/>
    <w:p w14:paraId="0DCFB723" w14:textId="77777777" w:rsidR="000C1E20" w:rsidRDefault="000C1E20"/>
    <w:p w14:paraId="74B167A5" w14:textId="77777777" w:rsidR="000C1E20" w:rsidRDefault="000C1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395D" w14:textId="77777777" w:rsidR="00BC7452" w:rsidRDefault="00BC7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A3580" w14:textId="77777777" w:rsidR="00B46E92" w:rsidRPr="004B34C2" w:rsidRDefault="00D260FB" w:rsidP="004B34C2">
    <w:pPr>
      <w:pStyle w:val="Footer"/>
      <w:rPr>
        <w:b/>
        <w:lang w:val="en-AU"/>
      </w:rPr>
    </w:pPr>
    <w:r w:rsidRPr="00D260FB">
      <w:rPr>
        <w:b/>
        <w:color w:val="00A8E5" w:themeColor="accent1"/>
        <w:lang w:val="en-AU"/>
      </w:rPr>
      <w:t>|</w:t>
    </w:r>
    <w:r w:rsidR="0016293F" w:rsidRPr="00D260FB">
      <w:rPr>
        <w:b/>
        <w:lang w:val="en-AU"/>
      </w:rPr>
      <w:t xml:space="preserve"> </w:t>
    </w:r>
    <w:r w:rsidR="0016293F" w:rsidRPr="00D260FB">
      <w:rPr>
        <w:rStyle w:val="PageNumber"/>
        <w:b/>
      </w:rPr>
      <w:fldChar w:fldCharType="begin"/>
    </w:r>
    <w:r w:rsidR="0016293F" w:rsidRPr="00D260FB">
      <w:rPr>
        <w:rStyle w:val="PageNumber"/>
        <w:b/>
      </w:rPr>
      <w:instrText xml:space="preserve"> PAGE </w:instrText>
    </w:r>
    <w:r w:rsidR="0016293F" w:rsidRPr="00D260FB">
      <w:rPr>
        <w:rStyle w:val="PageNumber"/>
        <w:b/>
      </w:rPr>
      <w:fldChar w:fldCharType="separate"/>
    </w:r>
    <w:r w:rsidR="00531CE8">
      <w:rPr>
        <w:rStyle w:val="PageNumber"/>
        <w:b/>
        <w:noProof/>
      </w:rPr>
      <w:t>2</w:t>
    </w:r>
    <w:r w:rsidR="0016293F" w:rsidRPr="00D260FB">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ABAAC" w14:textId="77777777" w:rsidR="008F5900" w:rsidRPr="008F5900" w:rsidRDefault="008F5900" w:rsidP="008F5900">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sidR="00531CE8">
      <w:rPr>
        <w:rStyle w:val="PageNumber"/>
        <w:b/>
        <w:noProof/>
      </w:rPr>
      <w:t>1</w:t>
    </w:r>
    <w:r w:rsidRPr="00D260FB">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051F9" w14:textId="77777777" w:rsidR="000C1E20" w:rsidRDefault="000C1E20">
      <w:r>
        <w:separator/>
      </w:r>
    </w:p>
  </w:footnote>
  <w:footnote w:type="continuationSeparator" w:id="0">
    <w:p w14:paraId="4635AAB8" w14:textId="77777777" w:rsidR="000C1E20" w:rsidRDefault="000C1E20" w:rsidP="00E768E2">
      <w:r>
        <w:continuationSeparator/>
      </w:r>
    </w:p>
    <w:p w14:paraId="13E33CD9" w14:textId="77777777" w:rsidR="000C1E20" w:rsidRDefault="000C1E20" w:rsidP="00E768E2"/>
    <w:p w14:paraId="0FA21FCF" w14:textId="77777777" w:rsidR="000C1E20" w:rsidRDefault="000C1E20" w:rsidP="00E768E2"/>
    <w:p w14:paraId="59AB0CE8" w14:textId="77777777" w:rsidR="000C1E20" w:rsidRDefault="000C1E20" w:rsidP="00E768E2"/>
    <w:p w14:paraId="121B0FC7" w14:textId="77777777" w:rsidR="000C1E20" w:rsidRDefault="000C1E20"/>
    <w:p w14:paraId="3339038F" w14:textId="77777777" w:rsidR="000C1E20" w:rsidRDefault="000C1E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857E5" w14:textId="77777777" w:rsidR="00BC7452" w:rsidRDefault="00BC7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08" w:type="dxa"/>
      <w:tblBorders>
        <w:top w:val="none" w:sz="0" w:space="0" w:color="auto"/>
        <w:left w:val="single" w:sz="12" w:space="0" w:color="00A8E5" w:themeColor="accent1"/>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08"/>
    </w:tblGrid>
    <w:tr w:rsidR="00D260FB" w14:paraId="7FCB88E6" w14:textId="77777777" w:rsidTr="004C6FE6">
      <w:trPr>
        <w:trHeight w:val="680"/>
      </w:trPr>
      <w:tc>
        <w:tcPr>
          <w:tcW w:w="9908" w:type="dxa"/>
        </w:tcPr>
        <w:p w14:paraId="5F430304" w14:textId="77777777" w:rsidR="00D260FB" w:rsidRPr="00D260FB" w:rsidRDefault="005E638A" w:rsidP="004C6FE6">
          <w:pPr>
            <w:pStyle w:val="Header"/>
            <w:ind w:left="85"/>
            <w:jc w:val="right"/>
            <w:rPr>
              <w:b/>
              <w:lang w:val="en-AU"/>
            </w:rPr>
          </w:pPr>
          <w:r>
            <w:rPr>
              <w:b/>
              <w:lang w:val="en-AU"/>
            </w:rPr>
            <w:t>Stakeholder feedback</w:t>
          </w:r>
        </w:p>
        <w:p w14:paraId="28D78B91" w14:textId="77777777" w:rsidR="00D260FB" w:rsidRPr="004C6FE6" w:rsidRDefault="005E638A" w:rsidP="004C6FE6">
          <w:pPr>
            <w:pStyle w:val="Header"/>
            <w:ind w:left="85"/>
            <w:jc w:val="right"/>
            <w:rPr>
              <w:highlight w:val="yellow"/>
              <w:lang w:val="en-AU"/>
            </w:rPr>
          </w:pPr>
          <w:r w:rsidRPr="004C6FE6">
            <w:rPr>
              <w:highlight w:val="yellow"/>
              <w:lang w:val="en-AU"/>
            </w:rPr>
            <w:t>Name of submission here</w:t>
          </w:r>
        </w:p>
        <w:p w14:paraId="70120EB7" w14:textId="7F9D9AAD" w:rsidR="00D260FB" w:rsidRDefault="00C114E7" w:rsidP="004C6FE6">
          <w:pPr>
            <w:pStyle w:val="Header"/>
            <w:ind w:left="85"/>
            <w:jc w:val="right"/>
            <w:rPr>
              <w:lang w:val="en-AU"/>
            </w:rPr>
          </w:pPr>
          <w:r w:rsidRPr="004C6FE6">
            <w:rPr>
              <w:highlight w:val="yellow"/>
              <w:lang w:val="en-AU"/>
            </w:rPr>
            <w:t>XX Month 20</w:t>
          </w:r>
          <w:r w:rsidR="004C6FE6" w:rsidRPr="004C6FE6">
            <w:rPr>
              <w:highlight w:val="yellow"/>
              <w:lang w:val="en-AU"/>
            </w:rPr>
            <w:t>20</w:t>
          </w:r>
        </w:p>
      </w:tc>
    </w:tr>
  </w:tbl>
  <w:p w14:paraId="3E4FDAAA" w14:textId="77777777" w:rsidR="00B46E92" w:rsidRPr="004B34C2" w:rsidRDefault="00D260FB" w:rsidP="004B34C2">
    <w:pPr>
      <w:pStyle w:val="Header"/>
      <w:rPr>
        <w:lang w:val="en-AU"/>
      </w:rPr>
    </w:pPr>
    <w:r>
      <w:rPr>
        <w:noProof/>
        <w:lang w:val="en-AU" w:eastAsia="en-AU"/>
      </w:rPr>
      <mc:AlternateContent>
        <mc:Choice Requires="wps">
          <w:drawing>
            <wp:anchor distT="0" distB="0" distL="114300" distR="114300" simplePos="0" relativeHeight="251658752" behindDoc="1" locked="0" layoutInCell="1" allowOverlap="1" wp14:anchorId="3E16AC13" wp14:editId="06D436D6">
              <wp:simplePos x="0" y="0"/>
              <wp:positionH relativeFrom="page">
                <wp:posOffset>719667</wp:posOffset>
              </wp:positionH>
              <wp:positionV relativeFrom="page">
                <wp:posOffset>558800</wp:posOffset>
              </wp:positionV>
              <wp:extent cx="863640" cy="431640"/>
              <wp:effectExtent l="0" t="0" r="0" b="635"/>
              <wp:wrapNone/>
              <wp:docPr id="3" name="Text Box 3"/>
              <wp:cNvGraphicFramePr/>
              <a:graphic xmlns:a="http://schemas.openxmlformats.org/drawingml/2006/main">
                <a:graphicData uri="http://schemas.microsoft.com/office/word/2010/wordprocessingShape">
                  <wps:wsp>
                    <wps:cNvSpPr txBox="1"/>
                    <wps:spPr>
                      <a:xfrm>
                        <a:off x="0" y="0"/>
                        <a:ext cx="863640" cy="431640"/>
                      </a:xfrm>
                      <a:prstGeom prst="rect">
                        <a:avLst/>
                      </a:prstGeom>
                      <a:noFill/>
                      <a:ln w="6350">
                        <a:noFill/>
                      </a:ln>
                    </wps:spPr>
                    <wps:txbx>
                      <w:txbxContent>
                        <w:p w14:paraId="1066FCCD" w14:textId="77777777" w:rsidR="00D260FB" w:rsidRDefault="00D260FB" w:rsidP="00D260FB">
                          <w:pPr>
                            <w:spacing w:after="0" w:line="180" w:lineRule="atLeast"/>
                            <w:rPr>
                              <w:color w:val="58595B" w:themeColor="accent4"/>
                              <w:sz w:val="14"/>
                              <w:szCs w:val="14"/>
                              <w:lang w:val="en-AU"/>
                            </w:rPr>
                          </w:pPr>
                          <w:r w:rsidRPr="00D260FB">
                            <w:rPr>
                              <w:color w:val="58595B" w:themeColor="accent4"/>
                              <w:sz w:val="14"/>
                              <w:szCs w:val="14"/>
                              <w:lang w:val="en-AU"/>
                            </w:rPr>
                            <w:t>Australia</w:t>
                          </w:r>
                          <w:r>
                            <w:rPr>
                              <w:color w:val="58595B" w:themeColor="accent4"/>
                              <w:sz w:val="14"/>
                              <w:szCs w:val="14"/>
                              <w:lang w:val="en-AU"/>
                            </w:rPr>
                            <w:t>n Energy</w:t>
                          </w:r>
                        </w:p>
                        <w:p w14:paraId="59FD097B" w14:textId="77777777" w:rsidR="00D260FB" w:rsidRPr="00D260FB" w:rsidRDefault="00D260FB" w:rsidP="00D260FB">
                          <w:pPr>
                            <w:spacing w:after="0" w:line="180" w:lineRule="atLeast"/>
                            <w:rPr>
                              <w:color w:val="58595B" w:themeColor="accent4"/>
                              <w:sz w:val="14"/>
                              <w:szCs w:val="14"/>
                              <w:lang w:val="en-AU"/>
                            </w:rPr>
                          </w:pPr>
                          <w:r>
                            <w:rPr>
                              <w:color w:val="58595B" w:themeColor="accent4"/>
                              <w:sz w:val="14"/>
                              <w:szCs w:val="14"/>
                              <w:lang w:val="en-AU"/>
                            </w:rPr>
                            <w:t>Market Commission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6AC13" id="_x0000_t202" coordsize="21600,21600" o:spt="202" path="m,l,21600r21600,l21600,xe">
              <v:stroke joinstyle="miter"/>
              <v:path gradientshapeok="t" o:connecttype="rect"/>
            </v:shapetype>
            <v:shape id="Text Box 3" o:spid="_x0000_s1026" type="#_x0000_t202" style="position:absolute;margin-left:56.65pt;margin-top:44pt;width:68pt;height: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" filled="f" stroked="f" strokeweight=".5pt">
              <v:textbox inset="0,0,0,0">
                <w:txbxContent>
                  <w:p w14:paraId="1066FCCD" w14:textId="77777777" w:rsidR="00D260FB" w:rsidRDefault="00D260FB" w:rsidP="00D260FB">
                    <w:pPr>
                      <w:spacing w:after="0" w:line="180" w:lineRule="atLeast"/>
                      <w:rPr>
                        <w:color w:val="58595B" w:themeColor="accent4"/>
                        <w:sz w:val="14"/>
                        <w:szCs w:val="14"/>
                        <w:lang w:val="en-AU"/>
                      </w:rPr>
                    </w:pPr>
                    <w:r w:rsidRPr="00D260FB">
                      <w:rPr>
                        <w:color w:val="58595B" w:themeColor="accent4"/>
                        <w:sz w:val="14"/>
                        <w:szCs w:val="14"/>
                        <w:lang w:val="en-AU"/>
                      </w:rPr>
                      <w:t>Australia</w:t>
                    </w:r>
                    <w:r>
                      <w:rPr>
                        <w:color w:val="58595B" w:themeColor="accent4"/>
                        <w:sz w:val="14"/>
                        <w:szCs w:val="14"/>
                        <w:lang w:val="en-AU"/>
                      </w:rPr>
                      <w:t>n Energy</w:t>
                    </w:r>
                  </w:p>
                  <w:p w14:paraId="59FD097B" w14:textId="77777777" w:rsidR="00D260FB" w:rsidRPr="00D260FB" w:rsidRDefault="00D260FB" w:rsidP="00D260FB">
                    <w:pPr>
                      <w:spacing w:after="0" w:line="180" w:lineRule="atLeast"/>
                      <w:rPr>
                        <w:color w:val="58595B" w:themeColor="accent4"/>
                        <w:sz w:val="14"/>
                        <w:szCs w:val="14"/>
                        <w:lang w:val="en-AU"/>
                      </w:rPr>
                    </w:pPr>
                    <w:r>
                      <w:rPr>
                        <w:color w:val="58595B" w:themeColor="accent4"/>
                        <w:sz w:val="14"/>
                        <w:szCs w:val="14"/>
                        <w:lang w:val="en-AU"/>
                      </w:rPr>
                      <w:t>Market Commission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2530" w14:textId="77777777" w:rsidR="00EB47DB" w:rsidRDefault="00A96BEB">
    <w:pPr>
      <w:pStyle w:val="Header"/>
    </w:pPr>
    <w:r w:rsidRPr="00F73126">
      <w:rPr>
        <w:noProof/>
        <w:sz w:val="36"/>
        <w:szCs w:val="36"/>
        <w:lang w:val="en-AU" w:eastAsia="en-AU"/>
      </w:rPr>
      <mc:AlternateContent>
        <mc:Choice Requires="wps">
          <w:drawing>
            <wp:anchor distT="0" distB="0" distL="114300" distR="114300" simplePos="0" relativeHeight="251660800" behindDoc="1" locked="0" layoutInCell="1" allowOverlap="0" wp14:anchorId="164872BB" wp14:editId="7466323E">
              <wp:simplePos x="0" y="0"/>
              <wp:positionH relativeFrom="page">
                <wp:posOffset>765810</wp:posOffset>
              </wp:positionH>
              <wp:positionV relativeFrom="page">
                <wp:posOffset>1887855</wp:posOffset>
              </wp:positionV>
              <wp:extent cx="6172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6172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FF825A" id="Straight Connector 6" o:spid="_x0000_s1026" style="position:absolute;z-index:-2516556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0.3pt,148.65pt" to="108.9pt,1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" o:allowoverlap="f" strokecolor="#00a8e5 [3204]" strokeweight="1.5pt">
              <w10:wrap anchorx="page" anchory="page"/>
            </v:line>
          </w:pict>
        </mc:Fallback>
      </mc:AlternateContent>
    </w:r>
    <w:r w:rsidR="00F73126">
      <w:rPr>
        <w:noProof/>
        <w:lang w:val="en-AU" w:eastAsia="en-AU"/>
      </w:rPr>
      <w:drawing>
        <wp:inline distT="0" distB="0" distL="0" distR="0" wp14:anchorId="0FA26B37" wp14:editId="64F7C5AA">
          <wp:extent cx="1080000" cy="25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MC_Grey_NoGraphic.png"/>
                  <pic:cNvPicPr/>
                </pic:nvPicPr>
                <pic:blipFill>
                  <a:blip r:embed="rId1">
                    <a:extLst>
                      <a:ext uri="{28A0092B-C50C-407E-A947-70E740481C1C}">
                        <a14:useLocalDpi xmlns:a14="http://schemas.microsoft.com/office/drawing/2010/main" val="0"/>
                      </a:ext>
                    </a:extLst>
                  </a:blip>
                  <a:stretch>
                    <a:fillRect/>
                  </a:stretch>
                </pic:blipFill>
                <pic:spPr>
                  <a:xfrm>
                    <a:off x="0" y="0"/>
                    <a:ext cx="1080000" cy="254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02AD1"/>
    <w:multiLevelType w:val="hybridMultilevel"/>
    <w:tmpl w:val="924284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746EEE"/>
    <w:multiLevelType w:val="multilevel"/>
    <w:tmpl w:val="C70CADCA"/>
    <w:lvl w:ilvl="0">
      <w:start w:val="1"/>
      <w:numFmt w:val="bullet"/>
      <w:pStyle w:val="AEMCFootnoteBullets"/>
      <w:lvlText w:val=""/>
      <w:lvlJc w:val="left"/>
      <w:pPr>
        <w:tabs>
          <w:tab w:val="num" w:pos="340"/>
        </w:tabs>
        <w:ind w:left="340" w:hanging="227"/>
      </w:pPr>
      <w:rPr>
        <w:rFonts w:ascii="Symbol" w:hAnsi="Symbol" w:hint="default"/>
        <w:color w:val="00A8E5"/>
      </w:rPr>
    </w:lvl>
    <w:lvl w:ilvl="1">
      <w:start w:val="1"/>
      <w:numFmt w:val="bullet"/>
      <w:lvlText w:val=""/>
      <w:lvlJc w:val="left"/>
      <w:pPr>
        <w:tabs>
          <w:tab w:val="num" w:pos="567"/>
        </w:tabs>
        <w:ind w:left="567" w:hanging="227"/>
      </w:pPr>
      <w:rPr>
        <w:rFonts w:ascii="Symbol" w:hAnsi="Symbol" w:hint="default"/>
        <w:color w:val="000000"/>
      </w:rPr>
    </w:lvl>
    <w:lvl w:ilvl="2">
      <w:start w:val="1"/>
      <w:numFmt w:val="bullet"/>
      <w:lvlText w:val=""/>
      <w:lvlJc w:val="left"/>
      <w:pPr>
        <w:tabs>
          <w:tab w:val="num" w:pos="794"/>
        </w:tabs>
        <w:ind w:left="794" w:hanging="227"/>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7285250"/>
    <w:multiLevelType w:val="hybridMultilevel"/>
    <w:tmpl w:val="BD6091A2"/>
    <w:lvl w:ilvl="0" w:tplc="1116DEC4">
      <w:start w:val="1"/>
      <w:numFmt w:val="lowerRoman"/>
      <w:pStyle w:val="AEMCBodyCopyNumberedList03"/>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C4541"/>
    <w:multiLevelType w:val="hybridMultilevel"/>
    <w:tmpl w:val="534A9B76"/>
    <w:lvl w:ilvl="0" w:tplc="C28AAF72">
      <w:start w:val="1"/>
      <w:numFmt w:val="decimal"/>
      <w:pStyle w:val="AEMCBodyCopyNumberedList01"/>
      <w:lvlText w:val="%1."/>
      <w:lvlJc w:val="left"/>
      <w:pPr>
        <w:tabs>
          <w:tab w:val="num" w:pos="340"/>
        </w:tabs>
        <w:ind w:left="340" w:hanging="3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2EC2CB4"/>
    <w:multiLevelType w:val="hybridMultilevel"/>
    <w:tmpl w:val="CCBCDAD0"/>
    <w:lvl w:ilvl="0" w:tplc="FDFC49BA">
      <w:start w:val="1"/>
      <w:numFmt w:val="lowerLetter"/>
      <w:pStyle w:val="AEMCTableBodyCopyLetters"/>
      <w:lvlText w:val="%1."/>
      <w:lvlJc w:val="left"/>
      <w:pPr>
        <w:tabs>
          <w:tab w:val="num" w:pos="567"/>
        </w:tabs>
        <w:ind w:left="567" w:hanging="28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7964F4"/>
    <w:multiLevelType w:val="hybridMultilevel"/>
    <w:tmpl w:val="FE26B33A"/>
    <w:lvl w:ilvl="0" w:tplc="47562774">
      <w:start w:val="1"/>
      <w:numFmt w:val="lowerLetter"/>
      <w:pStyle w:val="AEMCBodyCopyNumberedList02"/>
      <w:lvlText w:val="%1."/>
      <w:lvlJc w:val="left"/>
      <w:pPr>
        <w:tabs>
          <w:tab w:val="num" w:pos="340"/>
        </w:tabs>
        <w:ind w:left="340" w:hanging="340"/>
      </w:pPr>
      <w:rPr>
        <w:rFonts w:hint="default"/>
        <w:color w:val="000000"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F921193"/>
    <w:multiLevelType w:val="multilevel"/>
    <w:tmpl w:val="FDDEE6CE"/>
    <w:lvl w:ilvl="0">
      <w:start w:val="1"/>
      <w:numFmt w:val="bullet"/>
      <w:pStyle w:val="AEMCBodyCopyListBullets"/>
      <w:lvlText w:val=""/>
      <w:lvlJc w:val="left"/>
      <w:pPr>
        <w:ind w:left="340" w:hanging="340"/>
      </w:pPr>
      <w:rPr>
        <w:rFonts w:ascii="Symbol" w:hAnsi="Symbol" w:hint="default"/>
        <w:color w:val="000000"/>
      </w:rPr>
    </w:lvl>
    <w:lvl w:ilvl="1">
      <w:start w:val="1"/>
      <w:numFmt w:val="bullet"/>
      <w:lvlText w:val=""/>
      <w:lvlJc w:val="left"/>
      <w:pPr>
        <w:tabs>
          <w:tab w:val="num" w:pos="680"/>
        </w:tabs>
        <w:ind w:left="680" w:hanging="340"/>
      </w:pPr>
      <w:rPr>
        <w:rFonts w:ascii="Symbol" w:hAnsi="Symbol" w:hint="default"/>
        <w:color w:val="000000"/>
      </w:rPr>
    </w:lvl>
    <w:lvl w:ilvl="2">
      <w:start w:val="1"/>
      <w:numFmt w:val="bullet"/>
      <w:lvlText w:val=""/>
      <w:lvlJc w:val="left"/>
      <w:pPr>
        <w:tabs>
          <w:tab w:val="num" w:pos="1021"/>
        </w:tabs>
        <w:ind w:left="1021" w:hanging="341"/>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68E766E"/>
    <w:multiLevelType w:val="hybridMultilevel"/>
    <w:tmpl w:val="73E22528"/>
    <w:lvl w:ilvl="0" w:tplc="B8E002D8">
      <w:start w:val="1"/>
      <w:numFmt w:val="decimal"/>
      <w:pStyle w:val="AEMCTableBodyCopyNumbers"/>
      <w:lvlText w:val="%1."/>
      <w:lvlJc w:val="left"/>
      <w:pPr>
        <w:tabs>
          <w:tab w:val="num" w:pos="284"/>
        </w:tabs>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8D14928"/>
    <w:multiLevelType w:val="hybridMultilevel"/>
    <w:tmpl w:val="BE601666"/>
    <w:lvl w:ilvl="0" w:tplc="0C090017">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C581A6A"/>
    <w:multiLevelType w:val="hybridMultilevel"/>
    <w:tmpl w:val="4CF23C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6"/>
  </w:num>
  <w:num w:numId="6">
    <w:abstractNumId w:val="7"/>
  </w:num>
  <w:num w:numId="7">
    <w:abstractNumId w:val="4"/>
  </w:num>
  <w:num w:numId="8">
    <w:abstractNumId w:val="4"/>
    <w:lvlOverride w:ilvl="0">
      <w:startOverride w:val="1"/>
    </w:lvlOverride>
  </w:num>
  <w:num w:numId="9">
    <w:abstractNumId w:val="8"/>
  </w:num>
  <w:num w:numId="10">
    <w:abstractNumId w:val="0"/>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38"/>
    <w:rsid w:val="00000E51"/>
    <w:rsid w:val="0000145B"/>
    <w:rsid w:val="00001992"/>
    <w:rsid w:val="00001A36"/>
    <w:rsid w:val="00001B61"/>
    <w:rsid w:val="00001F15"/>
    <w:rsid w:val="00003A0D"/>
    <w:rsid w:val="0000465F"/>
    <w:rsid w:val="000050D9"/>
    <w:rsid w:val="000071D2"/>
    <w:rsid w:val="00010450"/>
    <w:rsid w:val="0001221F"/>
    <w:rsid w:val="00012CBF"/>
    <w:rsid w:val="00013085"/>
    <w:rsid w:val="000142D8"/>
    <w:rsid w:val="0001526E"/>
    <w:rsid w:val="00015745"/>
    <w:rsid w:val="00015E44"/>
    <w:rsid w:val="0001690F"/>
    <w:rsid w:val="00020ECC"/>
    <w:rsid w:val="000222F9"/>
    <w:rsid w:val="000233FB"/>
    <w:rsid w:val="00024BBD"/>
    <w:rsid w:val="00026054"/>
    <w:rsid w:val="0002771D"/>
    <w:rsid w:val="000279B0"/>
    <w:rsid w:val="000309D3"/>
    <w:rsid w:val="00030FAD"/>
    <w:rsid w:val="000310AE"/>
    <w:rsid w:val="00032B9F"/>
    <w:rsid w:val="000343AF"/>
    <w:rsid w:val="00034DC3"/>
    <w:rsid w:val="00034F88"/>
    <w:rsid w:val="000357AD"/>
    <w:rsid w:val="000362D3"/>
    <w:rsid w:val="00037513"/>
    <w:rsid w:val="000376F9"/>
    <w:rsid w:val="0004018C"/>
    <w:rsid w:val="0004027A"/>
    <w:rsid w:val="0004111E"/>
    <w:rsid w:val="000414D5"/>
    <w:rsid w:val="00041A2E"/>
    <w:rsid w:val="000437DC"/>
    <w:rsid w:val="0004420E"/>
    <w:rsid w:val="000442F8"/>
    <w:rsid w:val="00044BDA"/>
    <w:rsid w:val="00045842"/>
    <w:rsid w:val="000475BF"/>
    <w:rsid w:val="00047D0C"/>
    <w:rsid w:val="00047D41"/>
    <w:rsid w:val="00047E4A"/>
    <w:rsid w:val="0005008F"/>
    <w:rsid w:val="0005011E"/>
    <w:rsid w:val="00051F67"/>
    <w:rsid w:val="00052368"/>
    <w:rsid w:val="000528E4"/>
    <w:rsid w:val="00053449"/>
    <w:rsid w:val="00054368"/>
    <w:rsid w:val="00055071"/>
    <w:rsid w:val="00056E2E"/>
    <w:rsid w:val="00060A42"/>
    <w:rsid w:val="000619A6"/>
    <w:rsid w:val="00061AE9"/>
    <w:rsid w:val="00061DC3"/>
    <w:rsid w:val="000628F0"/>
    <w:rsid w:val="000634FF"/>
    <w:rsid w:val="00064F94"/>
    <w:rsid w:val="0006550F"/>
    <w:rsid w:val="000656F7"/>
    <w:rsid w:val="000663CD"/>
    <w:rsid w:val="00070BBA"/>
    <w:rsid w:val="0007340D"/>
    <w:rsid w:val="0007465F"/>
    <w:rsid w:val="000749C5"/>
    <w:rsid w:val="000756A0"/>
    <w:rsid w:val="00080497"/>
    <w:rsid w:val="00081AE5"/>
    <w:rsid w:val="00084BE1"/>
    <w:rsid w:val="000867D3"/>
    <w:rsid w:val="000877F7"/>
    <w:rsid w:val="00087F77"/>
    <w:rsid w:val="0009020F"/>
    <w:rsid w:val="00091D7A"/>
    <w:rsid w:val="00092D3A"/>
    <w:rsid w:val="00094B2E"/>
    <w:rsid w:val="00095114"/>
    <w:rsid w:val="00095231"/>
    <w:rsid w:val="0009593C"/>
    <w:rsid w:val="00096017"/>
    <w:rsid w:val="0009733D"/>
    <w:rsid w:val="00097BA5"/>
    <w:rsid w:val="000A0478"/>
    <w:rsid w:val="000A18DC"/>
    <w:rsid w:val="000A1C7B"/>
    <w:rsid w:val="000A1D0D"/>
    <w:rsid w:val="000A54FA"/>
    <w:rsid w:val="000A5F06"/>
    <w:rsid w:val="000A6312"/>
    <w:rsid w:val="000A6660"/>
    <w:rsid w:val="000A69C9"/>
    <w:rsid w:val="000A7CF8"/>
    <w:rsid w:val="000B0950"/>
    <w:rsid w:val="000B0E51"/>
    <w:rsid w:val="000B34BB"/>
    <w:rsid w:val="000B457D"/>
    <w:rsid w:val="000B5659"/>
    <w:rsid w:val="000B5796"/>
    <w:rsid w:val="000B5968"/>
    <w:rsid w:val="000B601B"/>
    <w:rsid w:val="000B69FC"/>
    <w:rsid w:val="000B7404"/>
    <w:rsid w:val="000C03E1"/>
    <w:rsid w:val="000C1621"/>
    <w:rsid w:val="000C1649"/>
    <w:rsid w:val="000C1E20"/>
    <w:rsid w:val="000C42A5"/>
    <w:rsid w:val="000C5C9F"/>
    <w:rsid w:val="000C745C"/>
    <w:rsid w:val="000D019B"/>
    <w:rsid w:val="000D26DA"/>
    <w:rsid w:val="000D3F8C"/>
    <w:rsid w:val="000D41D1"/>
    <w:rsid w:val="000D46A6"/>
    <w:rsid w:val="000D58F6"/>
    <w:rsid w:val="000D70D6"/>
    <w:rsid w:val="000D724C"/>
    <w:rsid w:val="000D760A"/>
    <w:rsid w:val="000D7647"/>
    <w:rsid w:val="000E0A3A"/>
    <w:rsid w:val="000E202B"/>
    <w:rsid w:val="000E2D49"/>
    <w:rsid w:val="000E32B8"/>
    <w:rsid w:val="000E40AE"/>
    <w:rsid w:val="000E4A9E"/>
    <w:rsid w:val="000E6828"/>
    <w:rsid w:val="000E6A71"/>
    <w:rsid w:val="000E73FD"/>
    <w:rsid w:val="000F1E1F"/>
    <w:rsid w:val="000F297E"/>
    <w:rsid w:val="000F50D7"/>
    <w:rsid w:val="000F5F27"/>
    <w:rsid w:val="00100958"/>
    <w:rsid w:val="00101A37"/>
    <w:rsid w:val="0010241A"/>
    <w:rsid w:val="00103D42"/>
    <w:rsid w:val="001040D9"/>
    <w:rsid w:val="001040DB"/>
    <w:rsid w:val="0010474E"/>
    <w:rsid w:val="00104B55"/>
    <w:rsid w:val="00105E6A"/>
    <w:rsid w:val="00105E74"/>
    <w:rsid w:val="00106A6A"/>
    <w:rsid w:val="001109E5"/>
    <w:rsid w:val="001113CD"/>
    <w:rsid w:val="00112EBC"/>
    <w:rsid w:val="00113FFD"/>
    <w:rsid w:val="001169DC"/>
    <w:rsid w:val="001207ED"/>
    <w:rsid w:val="00122AB9"/>
    <w:rsid w:val="001239CC"/>
    <w:rsid w:val="0012499B"/>
    <w:rsid w:val="00125D9B"/>
    <w:rsid w:val="001267DD"/>
    <w:rsid w:val="00127C9B"/>
    <w:rsid w:val="00132C57"/>
    <w:rsid w:val="00135A43"/>
    <w:rsid w:val="00135E9D"/>
    <w:rsid w:val="00136E3D"/>
    <w:rsid w:val="00140A43"/>
    <w:rsid w:val="00141AF9"/>
    <w:rsid w:val="00142959"/>
    <w:rsid w:val="00143727"/>
    <w:rsid w:val="00144889"/>
    <w:rsid w:val="00147C7F"/>
    <w:rsid w:val="001508EE"/>
    <w:rsid w:val="00150F93"/>
    <w:rsid w:val="00152186"/>
    <w:rsid w:val="0015281A"/>
    <w:rsid w:val="00152D58"/>
    <w:rsid w:val="00154925"/>
    <w:rsid w:val="001549DD"/>
    <w:rsid w:val="0015518A"/>
    <w:rsid w:val="0015555C"/>
    <w:rsid w:val="001567FB"/>
    <w:rsid w:val="00156ED7"/>
    <w:rsid w:val="00160471"/>
    <w:rsid w:val="0016293F"/>
    <w:rsid w:val="00162B3E"/>
    <w:rsid w:val="0016494D"/>
    <w:rsid w:val="00164A27"/>
    <w:rsid w:val="0016670D"/>
    <w:rsid w:val="00170589"/>
    <w:rsid w:val="0017240A"/>
    <w:rsid w:val="00173929"/>
    <w:rsid w:val="00175F5C"/>
    <w:rsid w:val="00180789"/>
    <w:rsid w:val="0018102E"/>
    <w:rsid w:val="0018151B"/>
    <w:rsid w:val="00181587"/>
    <w:rsid w:val="00183047"/>
    <w:rsid w:val="001841A9"/>
    <w:rsid w:val="001848FC"/>
    <w:rsid w:val="001859DD"/>
    <w:rsid w:val="00185DA3"/>
    <w:rsid w:val="001864FC"/>
    <w:rsid w:val="0018654F"/>
    <w:rsid w:val="001870E5"/>
    <w:rsid w:val="00187118"/>
    <w:rsid w:val="001874B0"/>
    <w:rsid w:val="001874E6"/>
    <w:rsid w:val="001905F7"/>
    <w:rsid w:val="00190FC9"/>
    <w:rsid w:val="00192B54"/>
    <w:rsid w:val="00192EA9"/>
    <w:rsid w:val="0019391E"/>
    <w:rsid w:val="0019455B"/>
    <w:rsid w:val="00194993"/>
    <w:rsid w:val="00196034"/>
    <w:rsid w:val="00196462"/>
    <w:rsid w:val="0019699E"/>
    <w:rsid w:val="001979E7"/>
    <w:rsid w:val="001A0122"/>
    <w:rsid w:val="001A12D7"/>
    <w:rsid w:val="001A155B"/>
    <w:rsid w:val="001A2D9D"/>
    <w:rsid w:val="001A487B"/>
    <w:rsid w:val="001A4AE1"/>
    <w:rsid w:val="001A4CC0"/>
    <w:rsid w:val="001B0B03"/>
    <w:rsid w:val="001B1250"/>
    <w:rsid w:val="001B1F3C"/>
    <w:rsid w:val="001B2035"/>
    <w:rsid w:val="001B3619"/>
    <w:rsid w:val="001B36EC"/>
    <w:rsid w:val="001B394C"/>
    <w:rsid w:val="001B39C2"/>
    <w:rsid w:val="001B4793"/>
    <w:rsid w:val="001B4B6D"/>
    <w:rsid w:val="001B5447"/>
    <w:rsid w:val="001B60C8"/>
    <w:rsid w:val="001B7F01"/>
    <w:rsid w:val="001B7F35"/>
    <w:rsid w:val="001C0415"/>
    <w:rsid w:val="001C16E7"/>
    <w:rsid w:val="001C193A"/>
    <w:rsid w:val="001C2765"/>
    <w:rsid w:val="001C283D"/>
    <w:rsid w:val="001C2E09"/>
    <w:rsid w:val="001C2FC1"/>
    <w:rsid w:val="001C3801"/>
    <w:rsid w:val="001C3ADD"/>
    <w:rsid w:val="001C4BFD"/>
    <w:rsid w:val="001C63AD"/>
    <w:rsid w:val="001C63C5"/>
    <w:rsid w:val="001C76B1"/>
    <w:rsid w:val="001D04BF"/>
    <w:rsid w:val="001D0D44"/>
    <w:rsid w:val="001D1B40"/>
    <w:rsid w:val="001D5750"/>
    <w:rsid w:val="001D638A"/>
    <w:rsid w:val="001D7085"/>
    <w:rsid w:val="001E03F9"/>
    <w:rsid w:val="001E2B79"/>
    <w:rsid w:val="001E40AC"/>
    <w:rsid w:val="001E58E7"/>
    <w:rsid w:val="001E74E8"/>
    <w:rsid w:val="001E7C2B"/>
    <w:rsid w:val="001F1E7E"/>
    <w:rsid w:val="001F2259"/>
    <w:rsid w:val="001F2788"/>
    <w:rsid w:val="001F2E64"/>
    <w:rsid w:val="001F3177"/>
    <w:rsid w:val="001F3292"/>
    <w:rsid w:val="001F3512"/>
    <w:rsid w:val="001F4CAC"/>
    <w:rsid w:val="001F52DA"/>
    <w:rsid w:val="001F7744"/>
    <w:rsid w:val="00203BD6"/>
    <w:rsid w:val="00204615"/>
    <w:rsid w:val="00205090"/>
    <w:rsid w:val="00205F78"/>
    <w:rsid w:val="00206044"/>
    <w:rsid w:val="00206953"/>
    <w:rsid w:val="0020716E"/>
    <w:rsid w:val="00207B81"/>
    <w:rsid w:val="00210770"/>
    <w:rsid w:val="002116F1"/>
    <w:rsid w:val="002120AE"/>
    <w:rsid w:val="00212BA2"/>
    <w:rsid w:val="002132B1"/>
    <w:rsid w:val="00215A5C"/>
    <w:rsid w:val="0021677E"/>
    <w:rsid w:val="002215F7"/>
    <w:rsid w:val="0022180E"/>
    <w:rsid w:val="00223761"/>
    <w:rsid w:val="00225283"/>
    <w:rsid w:val="0022653B"/>
    <w:rsid w:val="0022659A"/>
    <w:rsid w:val="002326A0"/>
    <w:rsid w:val="00232B5D"/>
    <w:rsid w:val="002348E4"/>
    <w:rsid w:val="002352FA"/>
    <w:rsid w:val="00236560"/>
    <w:rsid w:val="00236997"/>
    <w:rsid w:val="00237629"/>
    <w:rsid w:val="002377CF"/>
    <w:rsid w:val="00237DAA"/>
    <w:rsid w:val="002401DA"/>
    <w:rsid w:val="00242234"/>
    <w:rsid w:val="00242B03"/>
    <w:rsid w:val="0024382D"/>
    <w:rsid w:val="00246194"/>
    <w:rsid w:val="00246F19"/>
    <w:rsid w:val="00247780"/>
    <w:rsid w:val="00250C15"/>
    <w:rsid w:val="00250D87"/>
    <w:rsid w:val="002518CF"/>
    <w:rsid w:val="002536C1"/>
    <w:rsid w:val="002556CD"/>
    <w:rsid w:val="0025775E"/>
    <w:rsid w:val="0026003A"/>
    <w:rsid w:val="00261EC5"/>
    <w:rsid w:val="002622A2"/>
    <w:rsid w:val="00263D7F"/>
    <w:rsid w:val="00264177"/>
    <w:rsid w:val="00265059"/>
    <w:rsid w:val="0026556E"/>
    <w:rsid w:val="00265DAC"/>
    <w:rsid w:val="00265F52"/>
    <w:rsid w:val="00265FE7"/>
    <w:rsid w:val="002665C5"/>
    <w:rsid w:val="00266F34"/>
    <w:rsid w:val="002670D0"/>
    <w:rsid w:val="00267477"/>
    <w:rsid w:val="0026795F"/>
    <w:rsid w:val="00267989"/>
    <w:rsid w:val="00270220"/>
    <w:rsid w:val="00270232"/>
    <w:rsid w:val="002705B8"/>
    <w:rsid w:val="00270DC2"/>
    <w:rsid w:val="00272202"/>
    <w:rsid w:val="00272A08"/>
    <w:rsid w:val="00272E55"/>
    <w:rsid w:val="00273094"/>
    <w:rsid w:val="00273189"/>
    <w:rsid w:val="002747D3"/>
    <w:rsid w:val="00275488"/>
    <w:rsid w:val="00275C6D"/>
    <w:rsid w:val="0027645D"/>
    <w:rsid w:val="00276777"/>
    <w:rsid w:val="0027757D"/>
    <w:rsid w:val="002775ED"/>
    <w:rsid w:val="00282127"/>
    <w:rsid w:val="002847DD"/>
    <w:rsid w:val="00285BDB"/>
    <w:rsid w:val="00286804"/>
    <w:rsid w:val="0029085A"/>
    <w:rsid w:val="00291BD9"/>
    <w:rsid w:val="002921B4"/>
    <w:rsid w:val="00292D72"/>
    <w:rsid w:val="002932DA"/>
    <w:rsid w:val="00293402"/>
    <w:rsid w:val="00295F6F"/>
    <w:rsid w:val="00296A26"/>
    <w:rsid w:val="00297506"/>
    <w:rsid w:val="002A2061"/>
    <w:rsid w:val="002A2725"/>
    <w:rsid w:val="002A2DB9"/>
    <w:rsid w:val="002A37CA"/>
    <w:rsid w:val="002A3BF6"/>
    <w:rsid w:val="002A5953"/>
    <w:rsid w:val="002A6424"/>
    <w:rsid w:val="002A6907"/>
    <w:rsid w:val="002A6A1F"/>
    <w:rsid w:val="002A76C7"/>
    <w:rsid w:val="002B084E"/>
    <w:rsid w:val="002B107D"/>
    <w:rsid w:val="002B1BF4"/>
    <w:rsid w:val="002B1F96"/>
    <w:rsid w:val="002B222A"/>
    <w:rsid w:val="002B272B"/>
    <w:rsid w:val="002B314A"/>
    <w:rsid w:val="002B4A95"/>
    <w:rsid w:val="002B4E2E"/>
    <w:rsid w:val="002B5921"/>
    <w:rsid w:val="002B5EFE"/>
    <w:rsid w:val="002B6C93"/>
    <w:rsid w:val="002B74F9"/>
    <w:rsid w:val="002C118A"/>
    <w:rsid w:val="002C1A0F"/>
    <w:rsid w:val="002C2AFA"/>
    <w:rsid w:val="002C36F8"/>
    <w:rsid w:val="002C6420"/>
    <w:rsid w:val="002C6494"/>
    <w:rsid w:val="002C684C"/>
    <w:rsid w:val="002D283E"/>
    <w:rsid w:val="002D2B2C"/>
    <w:rsid w:val="002D347A"/>
    <w:rsid w:val="002D53BD"/>
    <w:rsid w:val="002D5EE7"/>
    <w:rsid w:val="002D6CE5"/>
    <w:rsid w:val="002E05B7"/>
    <w:rsid w:val="002E0EAE"/>
    <w:rsid w:val="002E1941"/>
    <w:rsid w:val="002E1C1B"/>
    <w:rsid w:val="002E245B"/>
    <w:rsid w:val="002E2EE9"/>
    <w:rsid w:val="002E3010"/>
    <w:rsid w:val="002E38F9"/>
    <w:rsid w:val="002E5F2A"/>
    <w:rsid w:val="002E6423"/>
    <w:rsid w:val="002E6890"/>
    <w:rsid w:val="002E6EA9"/>
    <w:rsid w:val="002F1C7C"/>
    <w:rsid w:val="002F4B65"/>
    <w:rsid w:val="002F642E"/>
    <w:rsid w:val="002F6A4A"/>
    <w:rsid w:val="002F6D2D"/>
    <w:rsid w:val="003011F1"/>
    <w:rsid w:val="00301568"/>
    <w:rsid w:val="0030159E"/>
    <w:rsid w:val="00301A72"/>
    <w:rsid w:val="00301EAC"/>
    <w:rsid w:val="0030274C"/>
    <w:rsid w:val="003030A1"/>
    <w:rsid w:val="00304070"/>
    <w:rsid w:val="00305231"/>
    <w:rsid w:val="00305346"/>
    <w:rsid w:val="00305930"/>
    <w:rsid w:val="00305C20"/>
    <w:rsid w:val="0030708C"/>
    <w:rsid w:val="00307904"/>
    <w:rsid w:val="0031012D"/>
    <w:rsid w:val="00310411"/>
    <w:rsid w:val="00311447"/>
    <w:rsid w:val="003116B4"/>
    <w:rsid w:val="00311D7A"/>
    <w:rsid w:val="00312593"/>
    <w:rsid w:val="00312C29"/>
    <w:rsid w:val="00313A10"/>
    <w:rsid w:val="003147C8"/>
    <w:rsid w:val="00314F7E"/>
    <w:rsid w:val="00315298"/>
    <w:rsid w:val="0031645D"/>
    <w:rsid w:val="00316559"/>
    <w:rsid w:val="0031680B"/>
    <w:rsid w:val="00316869"/>
    <w:rsid w:val="003171E7"/>
    <w:rsid w:val="00317370"/>
    <w:rsid w:val="00322D62"/>
    <w:rsid w:val="00322E29"/>
    <w:rsid w:val="00324D0B"/>
    <w:rsid w:val="00324F20"/>
    <w:rsid w:val="0032502D"/>
    <w:rsid w:val="00325780"/>
    <w:rsid w:val="00325BEB"/>
    <w:rsid w:val="00325E18"/>
    <w:rsid w:val="0032606D"/>
    <w:rsid w:val="00327503"/>
    <w:rsid w:val="0032750A"/>
    <w:rsid w:val="00327A69"/>
    <w:rsid w:val="003306D4"/>
    <w:rsid w:val="00331138"/>
    <w:rsid w:val="00331550"/>
    <w:rsid w:val="003321DF"/>
    <w:rsid w:val="003332FA"/>
    <w:rsid w:val="003334B7"/>
    <w:rsid w:val="0033442C"/>
    <w:rsid w:val="00334F69"/>
    <w:rsid w:val="00335788"/>
    <w:rsid w:val="00335F0E"/>
    <w:rsid w:val="00336BE5"/>
    <w:rsid w:val="0033767D"/>
    <w:rsid w:val="00340549"/>
    <w:rsid w:val="00341B9B"/>
    <w:rsid w:val="00342B3B"/>
    <w:rsid w:val="00342BD1"/>
    <w:rsid w:val="003434D7"/>
    <w:rsid w:val="00343AAC"/>
    <w:rsid w:val="003442C1"/>
    <w:rsid w:val="00344D3C"/>
    <w:rsid w:val="0034515C"/>
    <w:rsid w:val="00345203"/>
    <w:rsid w:val="00345AF9"/>
    <w:rsid w:val="003462C7"/>
    <w:rsid w:val="00347CE9"/>
    <w:rsid w:val="00350AC9"/>
    <w:rsid w:val="00350EA8"/>
    <w:rsid w:val="00351ADB"/>
    <w:rsid w:val="00352373"/>
    <w:rsid w:val="00352F88"/>
    <w:rsid w:val="00354B58"/>
    <w:rsid w:val="00354D8A"/>
    <w:rsid w:val="00356CAE"/>
    <w:rsid w:val="0036023F"/>
    <w:rsid w:val="00360B8B"/>
    <w:rsid w:val="003627DC"/>
    <w:rsid w:val="00362EB7"/>
    <w:rsid w:val="00364EB8"/>
    <w:rsid w:val="00365382"/>
    <w:rsid w:val="00366254"/>
    <w:rsid w:val="0036679B"/>
    <w:rsid w:val="00366D25"/>
    <w:rsid w:val="003675FB"/>
    <w:rsid w:val="00371955"/>
    <w:rsid w:val="003719DB"/>
    <w:rsid w:val="0037244B"/>
    <w:rsid w:val="0037283E"/>
    <w:rsid w:val="00372C86"/>
    <w:rsid w:val="0037380E"/>
    <w:rsid w:val="00374702"/>
    <w:rsid w:val="00375872"/>
    <w:rsid w:val="003767CE"/>
    <w:rsid w:val="00377442"/>
    <w:rsid w:val="00377EE7"/>
    <w:rsid w:val="00381553"/>
    <w:rsid w:val="00382211"/>
    <w:rsid w:val="00383075"/>
    <w:rsid w:val="003841AD"/>
    <w:rsid w:val="00385943"/>
    <w:rsid w:val="0038613B"/>
    <w:rsid w:val="00390B06"/>
    <w:rsid w:val="00390EBA"/>
    <w:rsid w:val="00391C92"/>
    <w:rsid w:val="003935BA"/>
    <w:rsid w:val="00393639"/>
    <w:rsid w:val="00393753"/>
    <w:rsid w:val="00393D75"/>
    <w:rsid w:val="00396258"/>
    <w:rsid w:val="0039668C"/>
    <w:rsid w:val="00397C0E"/>
    <w:rsid w:val="003A0FC1"/>
    <w:rsid w:val="003A1372"/>
    <w:rsid w:val="003A1E71"/>
    <w:rsid w:val="003A2D74"/>
    <w:rsid w:val="003A3BAC"/>
    <w:rsid w:val="003A3D3F"/>
    <w:rsid w:val="003A3EE5"/>
    <w:rsid w:val="003A4355"/>
    <w:rsid w:val="003A5DC5"/>
    <w:rsid w:val="003A7347"/>
    <w:rsid w:val="003A76C7"/>
    <w:rsid w:val="003B0B9D"/>
    <w:rsid w:val="003B252F"/>
    <w:rsid w:val="003B2A3A"/>
    <w:rsid w:val="003B2F07"/>
    <w:rsid w:val="003B3444"/>
    <w:rsid w:val="003B3B7B"/>
    <w:rsid w:val="003B409D"/>
    <w:rsid w:val="003B43F4"/>
    <w:rsid w:val="003B51EF"/>
    <w:rsid w:val="003B5F73"/>
    <w:rsid w:val="003B699D"/>
    <w:rsid w:val="003B7301"/>
    <w:rsid w:val="003C276F"/>
    <w:rsid w:val="003C2B67"/>
    <w:rsid w:val="003C3A6D"/>
    <w:rsid w:val="003C3AF7"/>
    <w:rsid w:val="003C4735"/>
    <w:rsid w:val="003C4FA5"/>
    <w:rsid w:val="003C5CA8"/>
    <w:rsid w:val="003C63ED"/>
    <w:rsid w:val="003C64D0"/>
    <w:rsid w:val="003C6A11"/>
    <w:rsid w:val="003C6EF0"/>
    <w:rsid w:val="003D36E7"/>
    <w:rsid w:val="003D53C7"/>
    <w:rsid w:val="003D546A"/>
    <w:rsid w:val="003D5888"/>
    <w:rsid w:val="003D5C77"/>
    <w:rsid w:val="003D60D4"/>
    <w:rsid w:val="003D7122"/>
    <w:rsid w:val="003E0BA3"/>
    <w:rsid w:val="003E0C00"/>
    <w:rsid w:val="003E1E5B"/>
    <w:rsid w:val="003E36B9"/>
    <w:rsid w:val="003E4B40"/>
    <w:rsid w:val="003E5817"/>
    <w:rsid w:val="003E6361"/>
    <w:rsid w:val="003E6D97"/>
    <w:rsid w:val="003E79D1"/>
    <w:rsid w:val="003F2B39"/>
    <w:rsid w:val="003F2DC5"/>
    <w:rsid w:val="003F3CB5"/>
    <w:rsid w:val="004002DF"/>
    <w:rsid w:val="0040111D"/>
    <w:rsid w:val="004015BB"/>
    <w:rsid w:val="00401E92"/>
    <w:rsid w:val="00401FED"/>
    <w:rsid w:val="00402301"/>
    <w:rsid w:val="00403830"/>
    <w:rsid w:val="004058EB"/>
    <w:rsid w:val="00406A96"/>
    <w:rsid w:val="0040703E"/>
    <w:rsid w:val="00407D0B"/>
    <w:rsid w:val="004104B2"/>
    <w:rsid w:val="00411DE5"/>
    <w:rsid w:val="0041297A"/>
    <w:rsid w:val="004133DB"/>
    <w:rsid w:val="00415AB6"/>
    <w:rsid w:val="00416DD7"/>
    <w:rsid w:val="00417E73"/>
    <w:rsid w:val="0042052E"/>
    <w:rsid w:val="00420D5E"/>
    <w:rsid w:val="00421AD0"/>
    <w:rsid w:val="0042669E"/>
    <w:rsid w:val="00430762"/>
    <w:rsid w:val="004327AC"/>
    <w:rsid w:val="004339FA"/>
    <w:rsid w:val="0043671B"/>
    <w:rsid w:val="00437930"/>
    <w:rsid w:val="004404AA"/>
    <w:rsid w:val="004408D6"/>
    <w:rsid w:val="0044136B"/>
    <w:rsid w:val="00441D8E"/>
    <w:rsid w:val="00442445"/>
    <w:rsid w:val="004464EC"/>
    <w:rsid w:val="004470F2"/>
    <w:rsid w:val="0044760D"/>
    <w:rsid w:val="004479E5"/>
    <w:rsid w:val="004531AD"/>
    <w:rsid w:val="0045320E"/>
    <w:rsid w:val="004536F5"/>
    <w:rsid w:val="00453765"/>
    <w:rsid w:val="0045436C"/>
    <w:rsid w:val="00454B6C"/>
    <w:rsid w:val="00456195"/>
    <w:rsid w:val="00456701"/>
    <w:rsid w:val="004568D2"/>
    <w:rsid w:val="00456C34"/>
    <w:rsid w:val="004572B9"/>
    <w:rsid w:val="00457D56"/>
    <w:rsid w:val="00457D90"/>
    <w:rsid w:val="00460396"/>
    <w:rsid w:val="00460716"/>
    <w:rsid w:val="004625C2"/>
    <w:rsid w:val="00463008"/>
    <w:rsid w:val="00464781"/>
    <w:rsid w:val="00464838"/>
    <w:rsid w:val="00464CD6"/>
    <w:rsid w:val="00465897"/>
    <w:rsid w:val="0047105D"/>
    <w:rsid w:val="00471C88"/>
    <w:rsid w:val="00472140"/>
    <w:rsid w:val="004728CC"/>
    <w:rsid w:val="00473CE5"/>
    <w:rsid w:val="00473ED5"/>
    <w:rsid w:val="004744F0"/>
    <w:rsid w:val="00474AE7"/>
    <w:rsid w:val="00474D0B"/>
    <w:rsid w:val="00475000"/>
    <w:rsid w:val="004750DF"/>
    <w:rsid w:val="004755A6"/>
    <w:rsid w:val="00475C54"/>
    <w:rsid w:val="00476761"/>
    <w:rsid w:val="004768F8"/>
    <w:rsid w:val="00481A8B"/>
    <w:rsid w:val="004842C7"/>
    <w:rsid w:val="0048510E"/>
    <w:rsid w:val="00485488"/>
    <w:rsid w:val="00486C46"/>
    <w:rsid w:val="00486C85"/>
    <w:rsid w:val="00486F4C"/>
    <w:rsid w:val="004870BB"/>
    <w:rsid w:val="00491B44"/>
    <w:rsid w:val="00491D0A"/>
    <w:rsid w:val="004933BC"/>
    <w:rsid w:val="004937DE"/>
    <w:rsid w:val="00493E2F"/>
    <w:rsid w:val="004941A3"/>
    <w:rsid w:val="0049427D"/>
    <w:rsid w:val="004953F0"/>
    <w:rsid w:val="00495EC8"/>
    <w:rsid w:val="004964E4"/>
    <w:rsid w:val="0049774D"/>
    <w:rsid w:val="004A00E5"/>
    <w:rsid w:val="004A0574"/>
    <w:rsid w:val="004A09AF"/>
    <w:rsid w:val="004A0CE2"/>
    <w:rsid w:val="004A3A5F"/>
    <w:rsid w:val="004A3E12"/>
    <w:rsid w:val="004B0395"/>
    <w:rsid w:val="004B1152"/>
    <w:rsid w:val="004B189C"/>
    <w:rsid w:val="004B3435"/>
    <w:rsid w:val="004B34C2"/>
    <w:rsid w:val="004B35C5"/>
    <w:rsid w:val="004B39A9"/>
    <w:rsid w:val="004B42A4"/>
    <w:rsid w:val="004B4FF2"/>
    <w:rsid w:val="004B5DA0"/>
    <w:rsid w:val="004B6D06"/>
    <w:rsid w:val="004B7948"/>
    <w:rsid w:val="004C14F7"/>
    <w:rsid w:val="004C166E"/>
    <w:rsid w:val="004C1BB7"/>
    <w:rsid w:val="004C3D86"/>
    <w:rsid w:val="004C3DEF"/>
    <w:rsid w:val="004C63E6"/>
    <w:rsid w:val="004C662F"/>
    <w:rsid w:val="004C6BF9"/>
    <w:rsid w:val="004C6FE6"/>
    <w:rsid w:val="004C7557"/>
    <w:rsid w:val="004C7975"/>
    <w:rsid w:val="004D0A50"/>
    <w:rsid w:val="004D20DF"/>
    <w:rsid w:val="004D270B"/>
    <w:rsid w:val="004D2B15"/>
    <w:rsid w:val="004D2D4A"/>
    <w:rsid w:val="004D3088"/>
    <w:rsid w:val="004D380A"/>
    <w:rsid w:val="004D4983"/>
    <w:rsid w:val="004D4DF8"/>
    <w:rsid w:val="004D5391"/>
    <w:rsid w:val="004D58B3"/>
    <w:rsid w:val="004E021F"/>
    <w:rsid w:val="004E0408"/>
    <w:rsid w:val="004E1F1B"/>
    <w:rsid w:val="004E2559"/>
    <w:rsid w:val="004E2B52"/>
    <w:rsid w:val="004E2F98"/>
    <w:rsid w:val="004E4060"/>
    <w:rsid w:val="004E4872"/>
    <w:rsid w:val="004E4FA3"/>
    <w:rsid w:val="004E56A6"/>
    <w:rsid w:val="004E605E"/>
    <w:rsid w:val="004E64F1"/>
    <w:rsid w:val="004E754D"/>
    <w:rsid w:val="004E7A2C"/>
    <w:rsid w:val="004F0ABA"/>
    <w:rsid w:val="004F34AD"/>
    <w:rsid w:val="004F3B5F"/>
    <w:rsid w:val="004F3BCF"/>
    <w:rsid w:val="004F557F"/>
    <w:rsid w:val="004F66DC"/>
    <w:rsid w:val="005005E6"/>
    <w:rsid w:val="005019B4"/>
    <w:rsid w:val="00502ADA"/>
    <w:rsid w:val="00503238"/>
    <w:rsid w:val="005038A5"/>
    <w:rsid w:val="005043C6"/>
    <w:rsid w:val="00504938"/>
    <w:rsid w:val="00504F3D"/>
    <w:rsid w:val="00506547"/>
    <w:rsid w:val="005074E0"/>
    <w:rsid w:val="005078D8"/>
    <w:rsid w:val="00507F94"/>
    <w:rsid w:val="00510566"/>
    <w:rsid w:val="00514158"/>
    <w:rsid w:val="005152A7"/>
    <w:rsid w:val="005164C8"/>
    <w:rsid w:val="0051671E"/>
    <w:rsid w:val="00517013"/>
    <w:rsid w:val="00517DD3"/>
    <w:rsid w:val="00520297"/>
    <w:rsid w:val="0052130A"/>
    <w:rsid w:val="00521AC0"/>
    <w:rsid w:val="00521F63"/>
    <w:rsid w:val="005228B2"/>
    <w:rsid w:val="00525276"/>
    <w:rsid w:val="00525978"/>
    <w:rsid w:val="00526B99"/>
    <w:rsid w:val="005307F4"/>
    <w:rsid w:val="00530B6F"/>
    <w:rsid w:val="005312A4"/>
    <w:rsid w:val="005317F1"/>
    <w:rsid w:val="00531CE8"/>
    <w:rsid w:val="005321F1"/>
    <w:rsid w:val="00533DF8"/>
    <w:rsid w:val="00534916"/>
    <w:rsid w:val="00536870"/>
    <w:rsid w:val="00537970"/>
    <w:rsid w:val="00540493"/>
    <w:rsid w:val="00540E7D"/>
    <w:rsid w:val="0054156E"/>
    <w:rsid w:val="00541E2D"/>
    <w:rsid w:val="00541EB9"/>
    <w:rsid w:val="005427C9"/>
    <w:rsid w:val="005431A7"/>
    <w:rsid w:val="00546949"/>
    <w:rsid w:val="00547AFB"/>
    <w:rsid w:val="005504A5"/>
    <w:rsid w:val="00550574"/>
    <w:rsid w:val="00551C59"/>
    <w:rsid w:val="00554879"/>
    <w:rsid w:val="00555686"/>
    <w:rsid w:val="00555EAD"/>
    <w:rsid w:val="00556645"/>
    <w:rsid w:val="00557220"/>
    <w:rsid w:val="00557A71"/>
    <w:rsid w:val="00560E56"/>
    <w:rsid w:val="0056111B"/>
    <w:rsid w:val="00563396"/>
    <w:rsid w:val="00564D7D"/>
    <w:rsid w:val="0056550F"/>
    <w:rsid w:val="0056564C"/>
    <w:rsid w:val="0056788C"/>
    <w:rsid w:val="0057096E"/>
    <w:rsid w:val="0057187A"/>
    <w:rsid w:val="00571CC8"/>
    <w:rsid w:val="00571F4E"/>
    <w:rsid w:val="0057220A"/>
    <w:rsid w:val="00573E16"/>
    <w:rsid w:val="0057499B"/>
    <w:rsid w:val="00575AB1"/>
    <w:rsid w:val="00582695"/>
    <w:rsid w:val="00583451"/>
    <w:rsid w:val="0058384C"/>
    <w:rsid w:val="00583B5E"/>
    <w:rsid w:val="005844DF"/>
    <w:rsid w:val="0058493F"/>
    <w:rsid w:val="00584A67"/>
    <w:rsid w:val="00584B69"/>
    <w:rsid w:val="0058508F"/>
    <w:rsid w:val="005859B2"/>
    <w:rsid w:val="005876CF"/>
    <w:rsid w:val="00587BCF"/>
    <w:rsid w:val="00590CE3"/>
    <w:rsid w:val="00590ED7"/>
    <w:rsid w:val="00591898"/>
    <w:rsid w:val="00592361"/>
    <w:rsid w:val="00593BDF"/>
    <w:rsid w:val="00593CFB"/>
    <w:rsid w:val="00597910"/>
    <w:rsid w:val="005A0E68"/>
    <w:rsid w:val="005A1C8E"/>
    <w:rsid w:val="005A223D"/>
    <w:rsid w:val="005A2A0F"/>
    <w:rsid w:val="005A2D3A"/>
    <w:rsid w:val="005A5730"/>
    <w:rsid w:val="005A5DD2"/>
    <w:rsid w:val="005A5DFB"/>
    <w:rsid w:val="005A6A89"/>
    <w:rsid w:val="005B0353"/>
    <w:rsid w:val="005B0A65"/>
    <w:rsid w:val="005B238E"/>
    <w:rsid w:val="005B30FF"/>
    <w:rsid w:val="005B4302"/>
    <w:rsid w:val="005B6C1B"/>
    <w:rsid w:val="005B7F96"/>
    <w:rsid w:val="005C0645"/>
    <w:rsid w:val="005C0CAC"/>
    <w:rsid w:val="005C1444"/>
    <w:rsid w:val="005C3515"/>
    <w:rsid w:val="005C36D5"/>
    <w:rsid w:val="005C43A3"/>
    <w:rsid w:val="005C615E"/>
    <w:rsid w:val="005C7E5D"/>
    <w:rsid w:val="005D0397"/>
    <w:rsid w:val="005D1810"/>
    <w:rsid w:val="005D2296"/>
    <w:rsid w:val="005D3418"/>
    <w:rsid w:val="005D433A"/>
    <w:rsid w:val="005D4DBD"/>
    <w:rsid w:val="005D4EF7"/>
    <w:rsid w:val="005D67F4"/>
    <w:rsid w:val="005D7CEF"/>
    <w:rsid w:val="005E0BD0"/>
    <w:rsid w:val="005E12D8"/>
    <w:rsid w:val="005E1CC5"/>
    <w:rsid w:val="005E256F"/>
    <w:rsid w:val="005E361B"/>
    <w:rsid w:val="005E3F50"/>
    <w:rsid w:val="005E461A"/>
    <w:rsid w:val="005E5A59"/>
    <w:rsid w:val="005E638A"/>
    <w:rsid w:val="005E6E88"/>
    <w:rsid w:val="005F07EA"/>
    <w:rsid w:val="005F082C"/>
    <w:rsid w:val="005F1211"/>
    <w:rsid w:val="005F18C9"/>
    <w:rsid w:val="005F1B66"/>
    <w:rsid w:val="005F2DBD"/>
    <w:rsid w:val="005F3898"/>
    <w:rsid w:val="005F4662"/>
    <w:rsid w:val="005F4AFB"/>
    <w:rsid w:val="005F4E90"/>
    <w:rsid w:val="00600073"/>
    <w:rsid w:val="00601271"/>
    <w:rsid w:val="006019CB"/>
    <w:rsid w:val="00602AF5"/>
    <w:rsid w:val="00602B08"/>
    <w:rsid w:val="0060554D"/>
    <w:rsid w:val="00605E64"/>
    <w:rsid w:val="006067A2"/>
    <w:rsid w:val="0061046D"/>
    <w:rsid w:val="0061366F"/>
    <w:rsid w:val="00613B19"/>
    <w:rsid w:val="006147FC"/>
    <w:rsid w:val="0061676B"/>
    <w:rsid w:val="00620212"/>
    <w:rsid w:val="00621474"/>
    <w:rsid w:val="00622524"/>
    <w:rsid w:val="0062320C"/>
    <w:rsid w:val="00625CF6"/>
    <w:rsid w:val="0062660E"/>
    <w:rsid w:val="00627670"/>
    <w:rsid w:val="00627B0D"/>
    <w:rsid w:val="00630412"/>
    <w:rsid w:val="0063106B"/>
    <w:rsid w:val="006346E5"/>
    <w:rsid w:val="00635741"/>
    <w:rsid w:val="00637FE3"/>
    <w:rsid w:val="00640EAD"/>
    <w:rsid w:val="006418C9"/>
    <w:rsid w:val="0064266C"/>
    <w:rsid w:val="00645276"/>
    <w:rsid w:val="0064576A"/>
    <w:rsid w:val="0064589D"/>
    <w:rsid w:val="00647061"/>
    <w:rsid w:val="00647C37"/>
    <w:rsid w:val="0065093F"/>
    <w:rsid w:val="00650D72"/>
    <w:rsid w:val="00652740"/>
    <w:rsid w:val="00652BB4"/>
    <w:rsid w:val="00652DE9"/>
    <w:rsid w:val="0065369C"/>
    <w:rsid w:val="00653A37"/>
    <w:rsid w:val="00654EA1"/>
    <w:rsid w:val="00655B26"/>
    <w:rsid w:val="00656CAA"/>
    <w:rsid w:val="00660B29"/>
    <w:rsid w:val="006617FE"/>
    <w:rsid w:val="0066232B"/>
    <w:rsid w:val="00663D05"/>
    <w:rsid w:val="006657C1"/>
    <w:rsid w:val="006661B2"/>
    <w:rsid w:val="00667A8B"/>
    <w:rsid w:val="00670D75"/>
    <w:rsid w:val="006724C2"/>
    <w:rsid w:val="00672690"/>
    <w:rsid w:val="00672893"/>
    <w:rsid w:val="00672E8D"/>
    <w:rsid w:val="00673879"/>
    <w:rsid w:val="00674D7D"/>
    <w:rsid w:val="00675C59"/>
    <w:rsid w:val="006761F4"/>
    <w:rsid w:val="00676A80"/>
    <w:rsid w:val="00677DF7"/>
    <w:rsid w:val="00681016"/>
    <w:rsid w:val="006816F3"/>
    <w:rsid w:val="00681E5E"/>
    <w:rsid w:val="0068248D"/>
    <w:rsid w:val="0068267E"/>
    <w:rsid w:val="00682EE6"/>
    <w:rsid w:val="0068334C"/>
    <w:rsid w:val="006834FA"/>
    <w:rsid w:val="006847DB"/>
    <w:rsid w:val="00684C02"/>
    <w:rsid w:val="006853BA"/>
    <w:rsid w:val="0068544A"/>
    <w:rsid w:val="00686FFD"/>
    <w:rsid w:val="00690728"/>
    <w:rsid w:val="00691991"/>
    <w:rsid w:val="00692D5B"/>
    <w:rsid w:val="006937AD"/>
    <w:rsid w:val="00693CB6"/>
    <w:rsid w:val="00695233"/>
    <w:rsid w:val="00695568"/>
    <w:rsid w:val="00695CE0"/>
    <w:rsid w:val="00697E74"/>
    <w:rsid w:val="006A14A1"/>
    <w:rsid w:val="006A25DE"/>
    <w:rsid w:val="006A3D16"/>
    <w:rsid w:val="006A67B5"/>
    <w:rsid w:val="006B2E00"/>
    <w:rsid w:val="006B2F97"/>
    <w:rsid w:val="006B314C"/>
    <w:rsid w:val="006B3D97"/>
    <w:rsid w:val="006B3E3F"/>
    <w:rsid w:val="006B4137"/>
    <w:rsid w:val="006B4AFA"/>
    <w:rsid w:val="006B4C44"/>
    <w:rsid w:val="006B6B24"/>
    <w:rsid w:val="006B7C5E"/>
    <w:rsid w:val="006C11BD"/>
    <w:rsid w:val="006C30FD"/>
    <w:rsid w:val="006C3211"/>
    <w:rsid w:val="006C32A6"/>
    <w:rsid w:val="006C339D"/>
    <w:rsid w:val="006C3F2A"/>
    <w:rsid w:val="006C549C"/>
    <w:rsid w:val="006C6553"/>
    <w:rsid w:val="006D13A3"/>
    <w:rsid w:val="006D2AAE"/>
    <w:rsid w:val="006D2C22"/>
    <w:rsid w:val="006D3194"/>
    <w:rsid w:val="006D5001"/>
    <w:rsid w:val="006E0286"/>
    <w:rsid w:val="006E03CC"/>
    <w:rsid w:val="006E1B42"/>
    <w:rsid w:val="006E23F3"/>
    <w:rsid w:val="006E505A"/>
    <w:rsid w:val="006E61FF"/>
    <w:rsid w:val="006E7897"/>
    <w:rsid w:val="006F0D27"/>
    <w:rsid w:val="006F1020"/>
    <w:rsid w:val="006F139A"/>
    <w:rsid w:val="006F1634"/>
    <w:rsid w:val="006F2710"/>
    <w:rsid w:val="006F2749"/>
    <w:rsid w:val="006F2794"/>
    <w:rsid w:val="006F30DC"/>
    <w:rsid w:val="006F44A0"/>
    <w:rsid w:val="006F4CAC"/>
    <w:rsid w:val="006F73DC"/>
    <w:rsid w:val="006F7953"/>
    <w:rsid w:val="006F7A99"/>
    <w:rsid w:val="00701456"/>
    <w:rsid w:val="0070254D"/>
    <w:rsid w:val="00703621"/>
    <w:rsid w:val="00706059"/>
    <w:rsid w:val="00707A6E"/>
    <w:rsid w:val="00712548"/>
    <w:rsid w:val="00712806"/>
    <w:rsid w:val="00712A3E"/>
    <w:rsid w:val="0071419C"/>
    <w:rsid w:val="00715015"/>
    <w:rsid w:val="007152CE"/>
    <w:rsid w:val="007153FF"/>
    <w:rsid w:val="00715A18"/>
    <w:rsid w:val="007165F2"/>
    <w:rsid w:val="00716C6D"/>
    <w:rsid w:val="00720B19"/>
    <w:rsid w:val="00721256"/>
    <w:rsid w:val="00721339"/>
    <w:rsid w:val="00721567"/>
    <w:rsid w:val="00721B8A"/>
    <w:rsid w:val="00721F73"/>
    <w:rsid w:val="00723B32"/>
    <w:rsid w:val="00724164"/>
    <w:rsid w:val="00724237"/>
    <w:rsid w:val="00724387"/>
    <w:rsid w:val="00724599"/>
    <w:rsid w:val="00725549"/>
    <w:rsid w:val="00725AF4"/>
    <w:rsid w:val="00725F40"/>
    <w:rsid w:val="00726260"/>
    <w:rsid w:val="00726AB3"/>
    <w:rsid w:val="007278C1"/>
    <w:rsid w:val="007308A3"/>
    <w:rsid w:val="007314EA"/>
    <w:rsid w:val="00731810"/>
    <w:rsid w:val="00731BDE"/>
    <w:rsid w:val="00732AA8"/>
    <w:rsid w:val="00734B97"/>
    <w:rsid w:val="00734ED4"/>
    <w:rsid w:val="007359EC"/>
    <w:rsid w:val="00737956"/>
    <w:rsid w:val="00737B34"/>
    <w:rsid w:val="0074146E"/>
    <w:rsid w:val="00741E25"/>
    <w:rsid w:val="007422FD"/>
    <w:rsid w:val="007435D2"/>
    <w:rsid w:val="00745086"/>
    <w:rsid w:val="007456C5"/>
    <w:rsid w:val="00745CE2"/>
    <w:rsid w:val="00745E0B"/>
    <w:rsid w:val="007461E5"/>
    <w:rsid w:val="0074744A"/>
    <w:rsid w:val="0074775B"/>
    <w:rsid w:val="00750238"/>
    <w:rsid w:val="00750FEA"/>
    <w:rsid w:val="007559C2"/>
    <w:rsid w:val="0075676A"/>
    <w:rsid w:val="00756F69"/>
    <w:rsid w:val="00757160"/>
    <w:rsid w:val="00757ED4"/>
    <w:rsid w:val="007638D9"/>
    <w:rsid w:val="00766E66"/>
    <w:rsid w:val="00767AD9"/>
    <w:rsid w:val="007710F3"/>
    <w:rsid w:val="0077213C"/>
    <w:rsid w:val="007730A6"/>
    <w:rsid w:val="007753AE"/>
    <w:rsid w:val="007767BA"/>
    <w:rsid w:val="00776F26"/>
    <w:rsid w:val="0077792C"/>
    <w:rsid w:val="007779BD"/>
    <w:rsid w:val="007806F0"/>
    <w:rsid w:val="00780BB3"/>
    <w:rsid w:val="007814C4"/>
    <w:rsid w:val="00781DA5"/>
    <w:rsid w:val="00782676"/>
    <w:rsid w:val="007829E3"/>
    <w:rsid w:val="00782BE5"/>
    <w:rsid w:val="007832DC"/>
    <w:rsid w:val="00783854"/>
    <w:rsid w:val="00783C1E"/>
    <w:rsid w:val="00784E56"/>
    <w:rsid w:val="00785222"/>
    <w:rsid w:val="00785332"/>
    <w:rsid w:val="00786788"/>
    <w:rsid w:val="00787905"/>
    <w:rsid w:val="00787B6F"/>
    <w:rsid w:val="00787BF8"/>
    <w:rsid w:val="00790122"/>
    <w:rsid w:val="007943EB"/>
    <w:rsid w:val="00794CB1"/>
    <w:rsid w:val="007953E1"/>
    <w:rsid w:val="0079599A"/>
    <w:rsid w:val="00795D10"/>
    <w:rsid w:val="007965C1"/>
    <w:rsid w:val="007972D9"/>
    <w:rsid w:val="007A0040"/>
    <w:rsid w:val="007A230D"/>
    <w:rsid w:val="007A4E86"/>
    <w:rsid w:val="007A543E"/>
    <w:rsid w:val="007A6241"/>
    <w:rsid w:val="007A748B"/>
    <w:rsid w:val="007A7661"/>
    <w:rsid w:val="007B13C5"/>
    <w:rsid w:val="007B1575"/>
    <w:rsid w:val="007B188F"/>
    <w:rsid w:val="007B2289"/>
    <w:rsid w:val="007B3621"/>
    <w:rsid w:val="007B3A86"/>
    <w:rsid w:val="007B541A"/>
    <w:rsid w:val="007B6EE1"/>
    <w:rsid w:val="007B7824"/>
    <w:rsid w:val="007C12F7"/>
    <w:rsid w:val="007C173F"/>
    <w:rsid w:val="007C2387"/>
    <w:rsid w:val="007C2FD8"/>
    <w:rsid w:val="007C325F"/>
    <w:rsid w:val="007C3A12"/>
    <w:rsid w:val="007C525F"/>
    <w:rsid w:val="007C5D52"/>
    <w:rsid w:val="007C638F"/>
    <w:rsid w:val="007C63E8"/>
    <w:rsid w:val="007C73D8"/>
    <w:rsid w:val="007C73E1"/>
    <w:rsid w:val="007C7F00"/>
    <w:rsid w:val="007D0AA0"/>
    <w:rsid w:val="007D1519"/>
    <w:rsid w:val="007D1BBD"/>
    <w:rsid w:val="007D430D"/>
    <w:rsid w:val="007D5929"/>
    <w:rsid w:val="007D5DA0"/>
    <w:rsid w:val="007D7A32"/>
    <w:rsid w:val="007D7B00"/>
    <w:rsid w:val="007E0EDE"/>
    <w:rsid w:val="007E16DE"/>
    <w:rsid w:val="007E3B8A"/>
    <w:rsid w:val="007E3D79"/>
    <w:rsid w:val="007E5579"/>
    <w:rsid w:val="007E6538"/>
    <w:rsid w:val="007E6D97"/>
    <w:rsid w:val="007E6F70"/>
    <w:rsid w:val="007E7C0E"/>
    <w:rsid w:val="007E7E00"/>
    <w:rsid w:val="007F07C9"/>
    <w:rsid w:val="007F2041"/>
    <w:rsid w:val="007F586A"/>
    <w:rsid w:val="007F63BA"/>
    <w:rsid w:val="007F774F"/>
    <w:rsid w:val="00802189"/>
    <w:rsid w:val="00802876"/>
    <w:rsid w:val="00802FA5"/>
    <w:rsid w:val="008032A1"/>
    <w:rsid w:val="00803578"/>
    <w:rsid w:val="0080358B"/>
    <w:rsid w:val="00804739"/>
    <w:rsid w:val="00805069"/>
    <w:rsid w:val="008062BA"/>
    <w:rsid w:val="0080648B"/>
    <w:rsid w:val="00806E74"/>
    <w:rsid w:val="00807316"/>
    <w:rsid w:val="008079DC"/>
    <w:rsid w:val="008106F3"/>
    <w:rsid w:val="00810839"/>
    <w:rsid w:val="00811464"/>
    <w:rsid w:val="008116F6"/>
    <w:rsid w:val="00811C28"/>
    <w:rsid w:val="00812285"/>
    <w:rsid w:val="0081278F"/>
    <w:rsid w:val="008148CB"/>
    <w:rsid w:val="008149EB"/>
    <w:rsid w:val="00814DCD"/>
    <w:rsid w:val="00814EF9"/>
    <w:rsid w:val="00816F7C"/>
    <w:rsid w:val="00821DA1"/>
    <w:rsid w:val="008220A6"/>
    <w:rsid w:val="00822139"/>
    <w:rsid w:val="00822DC1"/>
    <w:rsid w:val="0082341B"/>
    <w:rsid w:val="00823572"/>
    <w:rsid w:val="00827C2B"/>
    <w:rsid w:val="0083028C"/>
    <w:rsid w:val="00830ED1"/>
    <w:rsid w:val="00831EBF"/>
    <w:rsid w:val="00833451"/>
    <w:rsid w:val="008334A2"/>
    <w:rsid w:val="008336F2"/>
    <w:rsid w:val="00834ACB"/>
    <w:rsid w:val="008354A7"/>
    <w:rsid w:val="00836B3C"/>
    <w:rsid w:val="008372EE"/>
    <w:rsid w:val="0083753F"/>
    <w:rsid w:val="008430E3"/>
    <w:rsid w:val="00844CB9"/>
    <w:rsid w:val="008465A1"/>
    <w:rsid w:val="00846CA7"/>
    <w:rsid w:val="00847DBA"/>
    <w:rsid w:val="008540B1"/>
    <w:rsid w:val="008542EF"/>
    <w:rsid w:val="00855C34"/>
    <w:rsid w:val="00856CE8"/>
    <w:rsid w:val="00857073"/>
    <w:rsid w:val="00857B8C"/>
    <w:rsid w:val="00860000"/>
    <w:rsid w:val="00860C8E"/>
    <w:rsid w:val="00861B80"/>
    <w:rsid w:val="00862F5F"/>
    <w:rsid w:val="0086499C"/>
    <w:rsid w:val="00865669"/>
    <w:rsid w:val="00865904"/>
    <w:rsid w:val="0087265B"/>
    <w:rsid w:val="00872BDF"/>
    <w:rsid w:val="0087340F"/>
    <w:rsid w:val="00873E04"/>
    <w:rsid w:val="0087456E"/>
    <w:rsid w:val="00874618"/>
    <w:rsid w:val="00876094"/>
    <w:rsid w:val="008768A4"/>
    <w:rsid w:val="008772CB"/>
    <w:rsid w:val="00877950"/>
    <w:rsid w:val="008808CC"/>
    <w:rsid w:val="00881091"/>
    <w:rsid w:val="0088144F"/>
    <w:rsid w:val="008827F9"/>
    <w:rsid w:val="00883A12"/>
    <w:rsid w:val="00885086"/>
    <w:rsid w:val="00886870"/>
    <w:rsid w:val="008868D7"/>
    <w:rsid w:val="008868DD"/>
    <w:rsid w:val="00886D71"/>
    <w:rsid w:val="00886F06"/>
    <w:rsid w:val="00887D49"/>
    <w:rsid w:val="00890AEF"/>
    <w:rsid w:val="00890DF7"/>
    <w:rsid w:val="00891C93"/>
    <w:rsid w:val="008936B0"/>
    <w:rsid w:val="008971B7"/>
    <w:rsid w:val="008A0686"/>
    <w:rsid w:val="008A2B53"/>
    <w:rsid w:val="008A2FCA"/>
    <w:rsid w:val="008A3302"/>
    <w:rsid w:val="008A354A"/>
    <w:rsid w:val="008A3959"/>
    <w:rsid w:val="008A4886"/>
    <w:rsid w:val="008A4BE9"/>
    <w:rsid w:val="008A4CBE"/>
    <w:rsid w:val="008A5976"/>
    <w:rsid w:val="008A5EB0"/>
    <w:rsid w:val="008A6950"/>
    <w:rsid w:val="008A79C2"/>
    <w:rsid w:val="008B0F53"/>
    <w:rsid w:val="008B10C0"/>
    <w:rsid w:val="008B5AE6"/>
    <w:rsid w:val="008B60AD"/>
    <w:rsid w:val="008B693E"/>
    <w:rsid w:val="008B6B43"/>
    <w:rsid w:val="008B705B"/>
    <w:rsid w:val="008B7257"/>
    <w:rsid w:val="008B75F1"/>
    <w:rsid w:val="008C017F"/>
    <w:rsid w:val="008C07DF"/>
    <w:rsid w:val="008C0921"/>
    <w:rsid w:val="008C1C7C"/>
    <w:rsid w:val="008C221F"/>
    <w:rsid w:val="008C3E4E"/>
    <w:rsid w:val="008C4C14"/>
    <w:rsid w:val="008C66B3"/>
    <w:rsid w:val="008C6A18"/>
    <w:rsid w:val="008C6EEC"/>
    <w:rsid w:val="008C7167"/>
    <w:rsid w:val="008D0F98"/>
    <w:rsid w:val="008D1883"/>
    <w:rsid w:val="008D267A"/>
    <w:rsid w:val="008D3015"/>
    <w:rsid w:val="008D4BEC"/>
    <w:rsid w:val="008D4F88"/>
    <w:rsid w:val="008D56D2"/>
    <w:rsid w:val="008D5FFF"/>
    <w:rsid w:val="008D7CD7"/>
    <w:rsid w:val="008E055E"/>
    <w:rsid w:val="008E103E"/>
    <w:rsid w:val="008E29E2"/>
    <w:rsid w:val="008E3A8A"/>
    <w:rsid w:val="008E4DAF"/>
    <w:rsid w:val="008E4DC4"/>
    <w:rsid w:val="008E4E75"/>
    <w:rsid w:val="008E6155"/>
    <w:rsid w:val="008E7800"/>
    <w:rsid w:val="008F0190"/>
    <w:rsid w:val="008F0213"/>
    <w:rsid w:val="008F30CF"/>
    <w:rsid w:val="008F3F8C"/>
    <w:rsid w:val="008F5900"/>
    <w:rsid w:val="008F6018"/>
    <w:rsid w:val="008F6F36"/>
    <w:rsid w:val="009000C5"/>
    <w:rsid w:val="009000E6"/>
    <w:rsid w:val="0090141C"/>
    <w:rsid w:val="0090178F"/>
    <w:rsid w:val="009019E7"/>
    <w:rsid w:val="00901BB1"/>
    <w:rsid w:val="00903A9C"/>
    <w:rsid w:val="0090405C"/>
    <w:rsid w:val="00904276"/>
    <w:rsid w:val="00904E47"/>
    <w:rsid w:val="00905853"/>
    <w:rsid w:val="00906795"/>
    <w:rsid w:val="00906CA3"/>
    <w:rsid w:val="009071EA"/>
    <w:rsid w:val="00910152"/>
    <w:rsid w:val="0091064B"/>
    <w:rsid w:val="009107DC"/>
    <w:rsid w:val="009113EF"/>
    <w:rsid w:val="009122FE"/>
    <w:rsid w:val="009126BF"/>
    <w:rsid w:val="00912B3B"/>
    <w:rsid w:val="00915DE3"/>
    <w:rsid w:val="00916A2F"/>
    <w:rsid w:val="00916BDF"/>
    <w:rsid w:val="00920CC5"/>
    <w:rsid w:val="0092107B"/>
    <w:rsid w:val="00921345"/>
    <w:rsid w:val="00921862"/>
    <w:rsid w:val="00921C40"/>
    <w:rsid w:val="0092223F"/>
    <w:rsid w:val="00922AFD"/>
    <w:rsid w:val="00924963"/>
    <w:rsid w:val="00930E1C"/>
    <w:rsid w:val="00932059"/>
    <w:rsid w:val="009326D8"/>
    <w:rsid w:val="00932C70"/>
    <w:rsid w:val="00933FBD"/>
    <w:rsid w:val="00934BD6"/>
    <w:rsid w:val="00934E19"/>
    <w:rsid w:val="00935C5C"/>
    <w:rsid w:val="00936E38"/>
    <w:rsid w:val="009419F2"/>
    <w:rsid w:val="00943203"/>
    <w:rsid w:val="00943601"/>
    <w:rsid w:val="00945A70"/>
    <w:rsid w:val="009470EC"/>
    <w:rsid w:val="00947968"/>
    <w:rsid w:val="00947D9A"/>
    <w:rsid w:val="00950872"/>
    <w:rsid w:val="00951986"/>
    <w:rsid w:val="0095373E"/>
    <w:rsid w:val="00955611"/>
    <w:rsid w:val="0095697A"/>
    <w:rsid w:val="009575E7"/>
    <w:rsid w:val="00957CA0"/>
    <w:rsid w:val="00962AAB"/>
    <w:rsid w:val="009631A2"/>
    <w:rsid w:val="009643B1"/>
    <w:rsid w:val="00965330"/>
    <w:rsid w:val="00965503"/>
    <w:rsid w:val="00965617"/>
    <w:rsid w:val="009658CB"/>
    <w:rsid w:val="00966010"/>
    <w:rsid w:val="00967D82"/>
    <w:rsid w:val="00970581"/>
    <w:rsid w:val="00972E33"/>
    <w:rsid w:val="009737A0"/>
    <w:rsid w:val="00973948"/>
    <w:rsid w:val="00974965"/>
    <w:rsid w:val="00974CE0"/>
    <w:rsid w:val="0098086A"/>
    <w:rsid w:val="00982C08"/>
    <w:rsid w:val="009853B6"/>
    <w:rsid w:val="00985BA6"/>
    <w:rsid w:val="009900FB"/>
    <w:rsid w:val="00993213"/>
    <w:rsid w:val="00993ADC"/>
    <w:rsid w:val="009945FA"/>
    <w:rsid w:val="00995031"/>
    <w:rsid w:val="009951A2"/>
    <w:rsid w:val="009A0649"/>
    <w:rsid w:val="009A0665"/>
    <w:rsid w:val="009A1B8F"/>
    <w:rsid w:val="009A3581"/>
    <w:rsid w:val="009A474B"/>
    <w:rsid w:val="009A589E"/>
    <w:rsid w:val="009A6C9F"/>
    <w:rsid w:val="009A6E39"/>
    <w:rsid w:val="009A71ED"/>
    <w:rsid w:val="009A7A37"/>
    <w:rsid w:val="009A7FE9"/>
    <w:rsid w:val="009B04FE"/>
    <w:rsid w:val="009B18B2"/>
    <w:rsid w:val="009B2129"/>
    <w:rsid w:val="009B37CD"/>
    <w:rsid w:val="009B3CEE"/>
    <w:rsid w:val="009B3F79"/>
    <w:rsid w:val="009B50B0"/>
    <w:rsid w:val="009B547C"/>
    <w:rsid w:val="009B5845"/>
    <w:rsid w:val="009B5916"/>
    <w:rsid w:val="009B6511"/>
    <w:rsid w:val="009B7613"/>
    <w:rsid w:val="009B779C"/>
    <w:rsid w:val="009C017E"/>
    <w:rsid w:val="009C1777"/>
    <w:rsid w:val="009C2392"/>
    <w:rsid w:val="009C360B"/>
    <w:rsid w:val="009C75DB"/>
    <w:rsid w:val="009D11C2"/>
    <w:rsid w:val="009D1AD6"/>
    <w:rsid w:val="009D214F"/>
    <w:rsid w:val="009D563D"/>
    <w:rsid w:val="009D6100"/>
    <w:rsid w:val="009D680D"/>
    <w:rsid w:val="009E05F8"/>
    <w:rsid w:val="009E0697"/>
    <w:rsid w:val="009E1350"/>
    <w:rsid w:val="009E1601"/>
    <w:rsid w:val="009E1C41"/>
    <w:rsid w:val="009E34CF"/>
    <w:rsid w:val="009E3DF0"/>
    <w:rsid w:val="009E410E"/>
    <w:rsid w:val="009E4214"/>
    <w:rsid w:val="009E494A"/>
    <w:rsid w:val="009E49C6"/>
    <w:rsid w:val="009E5046"/>
    <w:rsid w:val="009E515B"/>
    <w:rsid w:val="009E522E"/>
    <w:rsid w:val="009E5E12"/>
    <w:rsid w:val="009F0B84"/>
    <w:rsid w:val="009F3F09"/>
    <w:rsid w:val="009F44EF"/>
    <w:rsid w:val="009F5B3A"/>
    <w:rsid w:val="009F5C28"/>
    <w:rsid w:val="00A00EC2"/>
    <w:rsid w:val="00A018F1"/>
    <w:rsid w:val="00A01EF1"/>
    <w:rsid w:val="00A0243D"/>
    <w:rsid w:val="00A02663"/>
    <w:rsid w:val="00A02883"/>
    <w:rsid w:val="00A02A94"/>
    <w:rsid w:val="00A02B1A"/>
    <w:rsid w:val="00A03100"/>
    <w:rsid w:val="00A03864"/>
    <w:rsid w:val="00A04212"/>
    <w:rsid w:val="00A0441D"/>
    <w:rsid w:val="00A06742"/>
    <w:rsid w:val="00A10B6D"/>
    <w:rsid w:val="00A13933"/>
    <w:rsid w:val="00A1601D"/>
    <w:rsid w:val="00A172C1"/>
    <w:rsid w:val="00A174FE"/>
    <w:rsid w:val="00A175E4"/>
    <w:rsid w:val="00A176A6"/>
    <w:rsid w:val="00A17AD4"/>
    <w:rsid w:val="00A202DA"/>
    <w:rsid w:val="00A216DD"/>
    <w:rsid w:val="00A2254E"/>
    <w:rsid w:val="00A2386D"/>
    <w:rsid w:val="00A250D4"/>
    <w:rsid w:val="00A27223"/>
    <w:rsid w:val="00A2724E"/>
    <w:rsid w:val="00A27635"/>
    <w:rsid w:val="00A27F5D"/>
    <w:rsid w:val="00A30FDC"/>
    <w:rsid w:val="00A3196F"/>
    <w:rsid w:val="00A323A5"/>
    <w:rsid w:val="00A338AD"/>
    <w:rsid w:val="00A35CE0"/>
    <w:rsid w:val="00A3608C"/>
    <w:rsid w:val="00A3682A"/>
    <w:rsid w:val="00A370F7"/>
    <w:rsid w:val="00A41524"/>
    <w:rsid w:val="00A4267F"/>
    <w:rsid w:val="00A426A0"/>
    <w:rsid w:val="00A43F2E"/>
    <w:rsid w:val="00A44599"/>
    <w:rsid w:val="00A44E14"/>
    <w:rsid w:val="00A45F1A"/>
    <w:rsid w:val="00A476A1"/>
    <w:rsid w:val="00A47E50"/>
    <w:rsid w:val="00A50598"/>
    <w:rsid w:val="00A50913"/>
    <w:rsid w:val="00A51438"/>
    <w:rsid w:val="00A51F94"/>
    <w:rsid w:val="00A52F45"/>
    <w:rsid w:val="00A560F6"/>
    <w:rsid w:val="00A6027B"/>
    <w:rsid w:val="00A60FAF"/>
    <w:rsid w:val="00A61339"/>
    <w:rsid w:val="00A614A6"/>
    <w:rsid w:val="00A615A4"/>
    <w:rsid w:val="00A623D0"/>
    <w:rsid w:val="00A625E9"/>
    <w:rsid w:val="00A6397C"/>
    <w:rsid w:val="00A6505E"/>
    <w:rsid w:val="00A65379"/>
    <w:rsid w:val="00A70351"/>
    <w:rsid w:val="00A705D4"/>
    <w:rsid w:val="00A70773"/>
    <w:rsid w:val="00A7302E"/>
    <w:rsid w:val="00A73EBF"/>
    <w:rsid w:val="00A748C0"/>
    <w:rsid w:val="00A74CD3"/>
    <w:rsid w:val="00A75E18"/>
    <w:rsid w:val="00A76AB5"/>
    <w:rsid w:val="00A77E03"/>
    <w:rsid w:val="00A8097C"/>
    <w:rsid w:val="00A80AAB"/>
    <w:rsid w:val="00A81B83"/>
    <w:rsid w:val="00A82802"/>
    <w:rsid w:val="00A82E93"/>
    <w:rsid w:val="00A85917"/>
    <w:rsid w:val="00A85F9E"/>
    <w:rsid w:val="00A8741C"/>
    <w:rsid w:val="00A90804"/>
    <w:rsid w:val="00A90910"/>
    <w:rsid w:val="00A93705"/>
    <w:rsid w:val="00A93E73"/>
    <w:rsid w:val="00A94257"/>
    <w:rsid w:val="00A9514B"/>
    <w:rsid w:val="00A96BEB"/>
    <w:rsid w:val="00A97553"/>
    <w:rsid w:val="00AA05BA"/>
    <w:rsid w:val="00AA305B"/>
    <w:rsid w:val="00AA34B1"/>
    <w:rsid w:val="00AA483B"/>
    <w:rsid w:val="00AA49BF"/>
    <w:rsid w:val="00AA579C"/>
    <w:rsid w:val="00AA5C73"/>
    <w:rsid w:val="00AA6987"/>
    <w:rsid w:val="00AA7920"/>
    <w:rsid w:val="00AB07AC"/>
    <w:rsid w:val="00AB1641"/>
    <w:rsid w:val="00AB3735"/>
    <w:rsid w:val="00AB4FB2"/>
    <w:rsid w:val="00AB5508"/>
    <w:rsid w:val="00AB5D5D"/>
    <w:rsid w:val="00AC15DE"/>
    <w:rsid w:val="00AC16C7"/>
    <w:rsid w:val="00AC2FB9"/>
    <w:rsid w:val="00AC38B1"/>
    <w:rsid w:val="00AC43BF"/>
    <w:rsid w:val="00AC4895"/>
    <w:rsid w:val="00AC54F2"/>
    <w:rsid w:val="00AC5F9E"/>
    <w:rsid w:val="00AC602D"/>
    <w:rsid w:val="00AC64AE"/>
    <w:rsid w:val="00AC6978"/>
    <w:rsid w:val="00AC6985"/>
    <w:rsid w:val="00AD00B8"/>
    <w:rsid w:val="00AD0F41"/>
    <w:rsid w:val="00AD367B"/>
    <w:rsid w:val="00AD38D6"/>
    <w:rsid w:val="00AD3A57"/>
    <w:rsid w:val="00AD6054"/>
    <w:rsid w:val="00AD64BE"/>
    <w:rsid w:val="00AD6B72"/>
    <w:rsid w:val="00AE1362"/>
    <w:rsid w:val="00AE1DCD"/>
    <w:rsid w:val="00AE2E50"/>
    <w:rsid w:val="00AE324C"/>
    <w:rsid w:val="00AE4991"/>
    <w:rsid w:val="00AE4CE9"/>
    <w:rsid w:val="00AE4E13"/>
    <w:rsid w:val="00AE5C3A"/>
    <w:rsid w:val="00AE6515"/>
    <w:rsid w:val="00AE76F5"/>
    <w:rsid w:val="00AF090F"/>
    <w:rsid w:val="00AF0BB5"/>
    <w:rsid w:val="00AF2E91"/>
    <w:rsid w:val="00AF3D20"/>
    <w:rsid w:val="00AF4419"/>
    <w:rsid w:val="00B00216"/>
    <w:rsid w:val="00B02337"/>
    <w:rsid w:val="00B02CAF"/>
    <w:rsid w:val="00B03585"/>
    <w:rsid w:val="00B047BD"/>
    <w:rsid w:val="00B1176B"/>
    <w:rsid w:val="00B121EF"/>
    <w:rsid w:val="00B12703"/>
    <w:rsid w:val="00B13064"/>
    <w:rsid w:val="00B1521C"/>
    <w:rsid w:val="00B15587"/>
    <w:rsid w:val="00B209BA"/>
    <w:rsid w:val="00B20B75"/>
    <w:rsid w:val="00B20DB9"/>
    <w:rsid w:val="00B2138F"/>
    <w:rsid w:val="00B220CD"/>
    <w:rsid w:val="00B23FD8"/>
    <w:rsid w:val="00B24E5A"/>
    <w:rsid w:val="00B259A6"/>
    <w:rsid w:val="00B2613E"/>
    <w:rsid w:val="00B30660"/>
    <w:rsid w:val="00B3071D"/>
    <w:rsid w:val="00B3102F"/>
    <w:rsid w:val="00B33823"/>
    <w:rsid w:val="00B34607"/>
    <w:rsid w:val="00B34A86"/>
    <w:rsid w:val="00B34B40"/>
    <w:rsid w:val="00B3558E"/>
    <w:rsid w:val="00B3629B"/>
    <w:rsid w:val="00B36D35"/>
    <w:rsid w:val="00B37412"/>
    <w:rsid w:val="00B417E6"/>
    <w:rsid w:val="00B42000"/>
    <w:rsid w:val="00B42585"/>
    <w:rsid w:val="00B42A5B"/>
    <w:rsid w:val="00B43683"/>
    <w:rsid w:val="00B4590B"/>
    <w:rsid w:val="00B46E92"/>
    <w:rsid w:val="00B47CD9"/>
    <w:rsid w:val="00B505C3"/>
    <w:rsid w:val="00B52436"/>
    <w:rsid w:val="00B527A4"/>
    <w:rsid w:val="00B527ED"/>
    <w:rsid w:val="00B52A1B"/>
    <w:rsid w:val="00B5737C"/>
    <w:rsid w:val="00B60A62"/>
    <w:rsid w:val="00B60CE5"/>
    <w:rsid w:val="00B61EC2"/>
    <w:rsid w:val="00B61F59"/>
    <w:rsid w:val="00B620AD"/>
    <w:rsid w:val="00B6507A"/>
    <w:rsid w:val="00B66DD7"/>
    <w:rsid w:val="00B709A5"/>
    <w:rsid w:val="00B70B17"/>
    <w:rsid w:val="00B70F94"/>
    <w:rsid w:val="00B7238A"/>
    <w:rsid w:val="00B73C1A"/>
    <w:rsid w:val="00B73F48"/>
    <w:rsid w:val="00B74AA5"/>
    <w:rsid w:val="00B7519A"/>
    <w:rsid w:val="00B75B6A"/>
    <w:rsid w:val="00B76B0C"/>
    <w:rsid w:val="00B80102"/>
    <w:rsid w:val="00B80856"/>
    <w:rsid w:val="00B81FC4"/>
    <w:rsid w:val="00B83BF1"/>
    <w:rsid w:val="00B842D4"/>
    <w:rsid w:val="00B845BC"/>
    <w:rsid w:val="00B848F0"/>
    <w:rsid w:val="00B85B6B"/>
    <w:rsid w:val="00B85E01"/>
    <w:rsid w:val="00B85F53"/>
    <w:rsid w:val="00B862F0"/>
    <w:rsid w:val="00B8682E"/>
    <w:rsid w:val="00B8756B"/>
    <w:rsid w:val="00B91156"/>
    <w:rsid w:val="00B911A0"/>
    <w:rsid w:val="00B91F0F"/>
    <w:rsid w:val="00B925AD"/>
    <w:rsid w:val="00B92F8D"/>
    <w:rsid w:val="00B930CF"/>
    <w:rsid w:val="00B93EBC"/>
    <w:rsid w:val="00B94387"/>
    <w:rsid w:val="00B94E90"/>
    <w:rsid w:val="00B9644E"/>
    <w:rsid w:val="00B9672A"/>
    <w:rsid w:val="00B97AE0"/>
    <w:rsid w:val="00BA0FED"/>
    <w:rsid w:val="00BA3342"/>
    <w:rsid w:val="00BA3D2A"/>
    <w:rsid w:val="00BA55F6"/>
    <w:rsid w:val="00BA5C63"/>
    <w:rsid w:val="00BA6D44"/>
    <w:rsid w:val="00BB036E"/>
    <w:rsid w:val="00BB168B"/>
    <w:rsid w:val="00BB20B7"/>
    <w:rsid w:val="00BB2498"/>
    <w:rsid w:val="00BB34C1"/>
    <w:rsid w:val="00BB54FB"/>
    <w:rsid w:val="00BB6D11"/>
    <w:rsid w:val="00BB7518"/>
    <w:rsid w:val="00BB7C43"/>
    <w:rsid w:val="00BC11FD"/>
    <w:rsid w:val="00BC175B"/>
    <w:rsid w:val="00BC28A5"/>
    <w:rsid w:val="00BC2CEC"/>
    <w:rsid w:val="00BC2E9C"/>
    <w:rsid w:val="00BC37DE"/>
    <w:rsid w:val="00BC68BE"/>
    <w:rsid w:val="00BC7452"/>
    <w:rsid w:val="00BD15F0"/>
    <w:rsid w:val="00BD1C80"/>
    <w:rsid w:val="00BD2078"/>
    <w:rsid w:val="00BD39EF"/>
    <w:rsid w:val="00BD404A"/>
    <w:rsid w:val="00BD42C0"/>
    <w:rsid w:val="00BD603C"/>
    <w:rsid w:val="00BD67F4"/>
    <w:rsid w:val="00BE0349"/>
    <w:rsid w:val="00BE09CB"/>
    <w:rsid w:val="00BE1E88"/>
    <w:rsid w:val="00BE2445"/>
    <w:rsid w:val="00BE2FB1"/>
    <w:rsid w:val="00BE36F8"/>
    <w:rsid w:val="00BE42A1"/>
    <w:rsid w:val="00BE4885"/>
    <w:rsid w:val="00BE749A"/>
    <w:rsid w:val="00BE75BB"/>
    <w:rsid w:val="00BF0D86"/>
    <w:rsid w:val="00BF10B7"/>
    <w:rsid w:val="00BF1811"/>
    <w:rsid w:val="00BF38FB"/>
    <w:rsid w:val="00BF4702"/>
    <w:rsid w:val="00BF6C5E"/>
    <w:rsid w:val="00BF7369"/>
    <w:rsid w:val="00C004BD"/>
    <w:rsid w:val="00C00EB1"/>
    <w:rsid w:val="00C0133B"/>
    <w:rsid w:val="00C032E1"/>
    <w:rsid w:val="00C0488F"/>
    <w:rsid w:val="00C05AB2"/>
    <w:rsid w:val="00C071B6"/>
    <w:rsid w:val="00C0739E"/>
    <w:rsid w:val="00C07806"/>
    <w:rsid w:val="00C110B2"/>
    <w:rsid w:val="00C1113C"/>
    <w:rsid w:val="00C11304"/>
    <w:rsid w:val="00C114E7"/>
    <w:rsid w:val="00C13F8C"/>
    <w:rsid w:val="00C14DB5"/>
    <w:rsid w:val="00C156A5"/>
    <w:rsid w:val="00C15D05"/>
    <w:rsid w:val="00C166C2"/>
    <w:rsid w:val="00C16AB0"/>
    <w:rsid w:val="00C1784A"/>
    <w:rsid w:val="00C21DB3"/>
    <w:rsid w:val="00C21E9D"/>
    <w:rsid w:val="00C23211"/>
    <w:rsid w:val="00C23639"/>
    <w:rsid w:val="00C23A0E"/>
    <w:rsid w:val="00C23C48"/>
    <w:rsid w:val="00C255BF"/>
    <w:rsid w:val="00C25849"/>
    <w:rsid w:val="00C25C14"/>
    <w:rsid w:val="00C27623"/>
    <w:rsid w:val="00C27B47"/>
    <w:rsid w:val="00C32CA5"/>
    <w:rsid w:val="00C33317"/>
    <w:rsid w:val="00C33F54"/>
    <w:rsid w:val="00C34062"/>
    <w:rsid w:val="00C346C9"/>
    <w:rsid w:val="00C3573D"/>
    <w:rsid w:val="00C35C88"/>
    <w:rsid w:val="00C36FAB"/>
    <w:rsid w:val="00C3773C"/>
    <w:rsid w:val="00C37E3F"/>
    <w:rsid w:val="00C37E54"/>
    <w:rsid w:val="00C41940"/>
    <w:rsid w:val="00C42547"/>
    <w:rsid w:val="00C4407C"/>
    <w:rsid w:val="00C465DC"/>
    <w:rsid w:val="00C46896"/>
    <w:rsid w:val="00C52D09"/>
    <w:rsid w:val="00C5387F"/>
    <w:rsid w:val="00C5403E"/>
    <w:rsid w:val="00C54055"/>
    <w:rsid w:val="00C54369"/>
    <w:rsid w:val="00C5465E"/>
    <w:rsid w:val="00C54C76"/>
    <w:rsid w:val="00C567D4"/>
    <w:rsid w:val="00C573D1"/>
    <w:rsid w:val="00C60681"/>
    <w:rsid w:val="00C62898"/>
    <w:rsid w:val="00C63647"/>
    <w:rsid w:val="00C644E9"/>
    <w:rsid w:val="00C64D12"/>
    <w:rsid w:val="00C6667B"/>
    <w:rsid w:val="00C66FB1"/>
    <w:rsid w:val="00C70C1C"/>
    <w:rsid w:val="00C70E41"/>
    <w:rsid w:val="00C736D1"/>
    <w:rsid w:val="00C74D25"/>
    <w:rsid w:val="00C7567A"/>
    <w:rsid w:val="00C7573E"/>
    <w:rsid w:val="00C766CD"/>
    <w:rsid w:val="00C76767"/>
    <w:rsid w:val="00C7742C"/>
    <w:rsid w:val="00C81953"/>
    <w:rsid w:val="00C8388B"/>
    <w:rsid w:val="00C84EFA"/>
    <w:rsid w:val="00C85B68"/>
    <w:rsid w:val="00C865EB"/>
    <w:rsid w:val="00C905CC"/>
    <w:rsid w:val="00C917E9"/>
    <w:rsid w:val="00C92791"/>
    <w:rsid w:val="00C92BEF"/>
    <w:rsid w:val="00C93F39"/>
    <w:rsid w:val="00C97590"/>
    <w:rsid w:val="00C97B23"/>
    <w:rsid w:val="00C97EE7"/>
    <w:rsid w:val="00CA114B"/>
    <w:rsid w:val="00CA23A4"/>
    <w:rsid w:val="00CA250A"/>
    <w:rsid w:val="00CA2CE6"/>
    <w:rsid w:val="00CA481F"/>
    <w:rsid w:val="00CA4927"/>
    <w:rsid w:val="00CA4A54"/>
    <w:rsid w:val="00CA5530"/>
    <w:rsid w:val="00CA57E1"/>
    <w:rsid w:val="00CA5DE8"/>
    <w:rsid w:val="00CA5EBA"/>
    <w:rsid w:val="00CA7456"/>
    <w:rsid w:val="00CB208D"/>
    <w:rsid w:val="00CB31BC"/>
    <w:rsid w:val="00CB3395"/>
    <w:rsid w:val="00CB5D91"/>
    <w:rsid w:val="00CB7CAE"/>
    <w:rsid w:val="00CC05E5"/>
    <w:rsid w:val="00CC12DE"/>
    <w:rsid w:val="00CC3AC7"/>
    <w:rsid w:val="00CC3D32"/>
    <w:rsid w:val="00CC4F84"/>
    <w:rsid w:val="00CC5E01"/>
    <w:rsid w:val="00CC5E20"/>
    <w:rsid w:val="00CC7198"/>
    <w:rsid w:val="00CD01DB"/>
    <w:rsid w:val="00CD0865"/>
    <w:rsid w:val="00CD1807"/>
    <w:rsid w:val="00CD1B84"/>
    <w:rsid w:val="00CD26D7"/>
    <w:rsid w:val="00CD39A3"/>
    <w:rsid w:val="00CD4161"/>
    <w:rsid w:val="00CD4BAA"/>
    <w:rsid w:val="00CD5094"/>
    <w:rsid w:val="00CD5504"/>
    <w:rsid w:val="00CD7D78"/>
    <w:rsid w:val="00CE0A71"/>
    <w:rsid w:val="00CE27F7"/>
    <w:rsid w:val="00CE2BC1"/>
    <w:rsid w:val="00CE2EBF"/>
    <w:rsid w:val="00CE4076"/>
    <w:rsid w:val="00CE45B7"/>
    <w:rsid w:val="00CE4B7B"/>
    <w:rsid w:val="00CE53A5"/>
    <w:rsid w:val="00CF07E4"/>
    <w:rsid w:val="00CF0D29"/>
    <w:rsid w:val="00CF15BD"/>
    <w:rsid w:val="00CF1AFA"/>
    <w:rsid w:val="00CF1B17"/>
    <w:rsid w:val="00CF2D94"/>
    <w:rsid w:val="00CF31B5"/>
    <w:rsid w:val="00CF6D3D"/>
    <w:rsid w:val="00CF7F3F"/>
    <w:rsid w:val="00D005C9"/>
    <w:rsid w:val="00D00BEE"/>
    <w:rsid w:val="00D02C2B"/>
    <w:rsid w:val="00D02F11"/>
    <w:rsid w:val="00D030C0"/>
    <w:rsid w:val="00D03503"/>
    <w:rsid w:val="00D03A21"/>
    <w:rsid w:val="00D06C89"/>
    <w:rsid w:val="00D06D04"/>
    <w:rsid w:val="00D11673"/>
    <w:rsid w:val="00D122D6"/>
    <w:rsid w:val="00D12686"/>
    <w:rsid w:val="00D1328F"/>
    <w:rsid w:val="00D13416"/>
    <w:rsid w:val="00D15806"/>
    <w:rsid w:val="00D171FF"/>
    <w:rsid w:val="00D1746D"/>
    <w:rsid w:val="00D1756F"/>
    <w:rsid w:val="00D17B2F"/>
    <w:rsid w:val="00D17E06"/>
    <w:rsid w:val="00D20B8C"/>
    <w:rsid w:val="00D21C1F"/>
    <w:rsid w:val="00D24240"/>
    <w:rsid w:val="00D2450F"/>
    <w:rsid w:val="00D259F3"/>
    <w:rsid w:val="00D25DD0"/>
    <w:rsid w:val="00D25FC3"/>
    <w:rsid w:val="00D260FB"/>
    <w:rsid w:val="00D2661B"/>
    <w:rsid w:val="00D273DD"/>
    <w:rsid w:val="00D27631"/>
    <w:rsid w:val="00D30151"/>
    <w:rsid w:val="00D30A41"/>
    <w:rsid w:val="00D3123A"/>
    <w:rsid w:val="00D33254"/>
    <w:rsid w:val="00D33A4D"/>
    <w:rsid w:val="00D34A38"/>
    <w:rsid w:val="00D36528"/>
    <w:rsid w:val="00D377E6"/>
    <w:rsid w:val="00D43352"/>
    <w:rsid w:val="00D44654"/>
    <w:rsid w:val="00D45257"/>
    <w:rsid w:val="00D45498"/>
    <w:rsid w:val="00D45FD1"/>
    <w:rsid w:val="00D473C6"/>
    <w:rsid w:val="00D5031D"/>
    <w:rsid w:val="00D504D7"/>
    <w:rsid w:val="00D51FEF"/>
    <w:rsid w:val="00D53B87"/>
    <w:rsid w:val="00D53DF0"/>
    <w:rsid w:val="00D53E86"/>
    <w:rsid w:val="00D568B5"/>
    <w:rsid w:val="00D60329"/>
    <w:rsid w:val="00D604C5"/>
    <w:rsid w:val="00D613CD"/>
    <w:rsid w:val="00D63376"/>
    <w:rsid w:val="00D64A5F"/>
    <w:rsid w:val="00D65321"/>
    <w:rsid w:val="00D65FD7"/>
    <w:rsid w:val="00D66FBF"/>
    <w:rsid w:val="00D72449"/>
    <w:rsid w:val="00D75037"/>
    <w:rsid w:val="00D75219"/>
    <w:rsid w:val="00D7571B"/>
    <w:rsid w:val="00D7765E"/>
    <w:rsid w:val="00D80350"/>
    <w:rsid w:val="00D811EA"/>
    <w:rsid w:val="00D816A9"/>
    <w:rsid w:val="00D8204E"/>
    <w:rsid w:val="00D82F1E"/>
    <w:rsid w:val="00D83E69"/>
    <w:rsid w:val="00D86F75"/>
    <w:rsid w:val="00D87AD4"/>
    <w:rsid w:val="00D90EB0"/>
    <w:rsid w:val="00D929DE"/>
    <w:rsid w:val="00D92A09"/>
    <w:rsid w:val="00D92F72"/>
    <w:rsid w:val="00D9470A"/>
    <w:rsid w:val="00D94C1E"/>
    <w:rsid w:val="00D9521D"/>
    <w:rsid w:val="00D952FF"/>
    <w:rsid w:val="00D95C1A"/>
    <w:rsid w:val="00D95F24"/>
    <w:rsid w:val="00DA04AD"/>
    <w:rsid w:val="00DA0C8C"/>
    <w:rsid w:val="00DA16C2"/>
    <w:rsid w:val="00DA20E9"/>
    <w:rsid w:val="00DA37DB"/>
    <w:rsid w:val="00DA3D61"/>
    <w:rsid w:val="00DA3FBA"/>
    <w:rsid w:val="00DA42B2"/>
    <w:rsid w:val="00DA54EE"/>
    <w:rsid w:val="00DA56D4"/>
    <w:rsid w:val="00DA5F62"/>
    <w:rsid w:val="00DA6D52"/>
    <w:rsid w:val="00DB03FA"/>
    <w:rsid w:val="00DB0F04"/>
    <w:rsid w:val="00DB265E"/>
    <w:rsid w:val="00DB2903"/>
    <w:rsid w:val="00DB3AA4"/>
    <w:rsid w:val="00DB3EBA"/>
    <w:rsid w:val="00DB44C7"/>
    <w:rsid w:val="00DB5386"/>
    <w:rsid w:val="00DB577F"/>
    <w:rsid w:val="00DB7314"/>
    <w:rsid w:val="00DB7FEF"/>
    <w:rsid w:val="00DC00CF"/>
    <w:rsid w:val="00DC0BF9"/>
    <w:rsid w:val="00DC0D3A"/>
    <w:rsid w:val="00DC19EF"/>
    <w:rsid w:val="00DC376C"/>
    <w:rsid w:val="00DC49D5"/>
    <w:rsid w:val="00DC4B2A"/>
    <w:rsid w:val="00DC52EE"/>
    <w:rsid w:val="00DC60E3"/>
    <w:rsid w:val="00DC6727"/>
    <w:rsid w:val="00DC682C"/>
    <w:rsid w:val="00DC7DED"/>
    <w:rsid w:val="00DD0B3D"/>
    <w:rsid w:val="00DD176F"/>
    <w:rsid w:val="00DD1CAF"/>
    <w:rsid w:val="00DD2DF1"/>
    <w:rsid w:val="00DD3187"/>
    <w:rsid w:val="00DD38E0"/>
    <w:rsid w:val="00DD3B1C"/>
    <w:rsid w:val="00DD5BA9"/>
    <w:rsid w:val="00DD6290"/>
    <w:rsid w:val="00DD63CB"/>
    <w:rsid w:val="00DD6534"/>
    <w:rsid w:val="00DE069B"/>
    <w:rsid w:val="00DE23B1"/>
    <w:rsid w:val="00DE3F9B"/>
    <w:rsid w:val="00DE5838"/>
    <w:rsid w:val="00DE5A5E"/>
    <w:rsid w:val="00DE7D45"/>
    <w:rsid w:val="00DF1B88"/>
    <w:rsid w:val="00DF2002"/>
    <w:rsid w:val="00DF2AF7"/>
    <w:rsid w:val="00DF2E17"/>
    <w:rsid w:val="00DF51D3"/>
    <w:rsid w:val="00DF5319"/>
    <w:rsid w:val="00DF7C98"/>
    <w:rsid w:val="00DF7E30"/>
    <w:rsid w:val="00E00A33"/>
    <w:rsid w:val="00E00A54"/>
    <w:rsid w:val="00E00B78"/>
    <w:rsid w:val="00E0208A"/>
    <w:rsid w:val="00E03DA8"/>
    <w:rsid w:val="00E04852"/>
    <w:rsid w:val="00E04FC5"/>
    <w:rsid w:val="00E0593A"/>
    <w:rsid w:val="00E05D2F"/>
    <w:rsid w:val="00E06234"/>
    <w:rsid w:val="00E069B8"/>
    <w:rsid w:val="00E10DC1"/>
    <w:rsid w:val="00E113EE"/>
    <w:rsid w:val="00E122F7"/>
    <w:rsid w:val="00E13A52"/>
    <w:rsid w:val="00E1434E"/>
    <w:rsid w:val="00E14FA8"/>
    <w:rsid w:val="00E16261"/>
    <w:rsid w:val="00E16D9A"/>
    <w:rsid w:val="00E16F57"/>
    <w:rsid w:val="00E17B4B"/>
    <w:rsid w:val="00E20CD9"/>
    <w:rsid w:val="00E22D5C"/>
    <w:rsid w:val="00E23CE5"/>
    <w:rsid w:val="00E257AD"/>
    <w:rsid w:val="00E269B1"/>
    <w:rsid w:val="00E26CB9"/>
    <w:rsid w:val="00E27A3B"/>
    <w:rsid w:val="00E3097C"/>
    <w:rsid w:val="00E309D8"/>
    <w:rsid w:val="00E31DF2"/>
    <w:rsid w:val="00E33943"/>
    <w:rsid w:val="00E34565"/>
    <w:rsid w:val="00E34B83"/>
    <w:rsid w:val="00E34C3C"/>
    <w:rsid w:val="00E35164"/>
    <w:rsid w:val="00E37811"/>
    <w:rsid w:val="00E403AF"/>
    <w:rsid w:val="00E40BDF"/>
    <w:rsid w:val="00E41730"/>
    <w:rsid w:val="00E41961"/>
    <w:rsid w:val="00E41C58"/>
    <w:rsid w:val="00E42E86"/>
    <w:rsid w:val="00E43186"/>
    <w:rsid w:val="00E44927"/>
    <w:rsid w:val="00E46C03"/>
    <w:rsid w:val="00E522CA"/>
    <w:rsid w:val="00E525E5"/>
    <w:rsid w:val="00E540B1"/>
    <w:rsid w:val="00E55A11"/>
    <w:rsid w:val="00E56047"/>
    <w:rsid w:val="00E564BB"/>
    <w:rsid w:val="00E570C9"/>
    <w:rsid w:val="00E57214"/>
    <w:rsid w:val="00E57E80"/>
    <w:rsid w:val="00E6175B"/>
    <w:rsid w:val="00E62A2F"/>
    <w:rsid w:val="00E63466"/>
    <w:rsid w:val="00E6391C"/>
    <w:rsid w:val="00E639D6"/>
    <w:rsid w:val="00E65F75"/>
    <w:rsid w:val="00E66C59"/>
    <w:rsid w:val="00E72FE2"/>
    <w:rsid w:val="00E738B3"/>
    <w:rsid w:val="00E74174"/>
    <w:rsid w:val="00E7537F"/>
    <w:rsid w:val="00E75920"/>
    <w:rsid w:val="00E76471"/>
    <w:rsid w:val="00E768E2"/>
    <w:rsid w:val="00E7728A"/>
    <w:rsid w:val="00E80546"/>
    <w:rsid w:val="00E80A14"/>
    <w:rsid w:val="00E81482"/>
    <w:rsid w:val="00E831FD"/>
    <w:rsid w:val="00E8437C"/>
    <w:rsid w:val="00E84386"/>
    <w:rsid w:val="00E85086"/>
    <w:rsid w:val="00E854B9"/>
    <w:rsid w:val="00E86B0A"/>
    <w:rsid w:val="00E90E3A"/>
    <w:rsid w:val="00E91EBE"/>
    <w:rsid w:val="00E9266A"/>
    <w:rsid w:val="00E93F40"/>
    <w:rsid w:val="00E942AC"/>
    <w:rsid w:val="00E947D1"/>
    <w:rsid w:val="00E959AA"/>
    <w:rsid w:val="00E95C3B"/>
    <w:rsid w:val="00E96DF5"/>
    <w:rsid w:val="00EA0157"/>
    <w:rsid w:val="00EA032C"/>
    <w:rsid w:val="00EA12A2"/>
    <w:rsid w:val="00EA174F"/>
    <w:rsid w:val="00EA2FC2"/>
    <w:rsid w:val="00EA3612"/>
    <w:rsid w:val="00EA6378"/>
    <w:rsid w:val="00EA717A"/>
    <w:rsid w:val="00EB032E"/>
    <w:rsid w:val="00EB1CC1"/>
    <w:rsid w:val="00EB220B"/>
    <w:rsid w:val="00EB2B53"/>
    <w:rsid w:val="00EB320C"/>
    <w:rsid w:val="00EB3A9E"/>
    <w:rsid w:val="00EB47DB"/>
    <w:rsid w:val="00EB5793"/>
    <w:rsid w:val="00EB5C78"/>
    <w:rsid w:val="00EB616B"/>
    <w:rsid w:val="00EB61FD"/>
    <w:rsid w:val="00EB70CE"/>
    <w:rsid w:val="00EB77ED"/>
    <w:rsid w:val="00EB7FF6"/>
    <w:rsid w:val="00EC0CF1"/>
    <w:rsid w:val="00EC127E"/>
    <w:rsid w:val="00EC1660"/>
    <w:rsid w:val="00EC1784"/>
    <w:rsid w:val="00EC2256"/>
    <w:rsid w:val="00EC28E6"/>
    <w:rsid w:val="00EC384C"/>
    <w:rsid w:val="00EC3D77"/>
    <w:rsid w:val="00EC5CB4"/>
    <w:rsid w:val="00EC660E"/>
    <w:rsid w:val="00EC6D38"/>
    <w:rsid w:val="00EC72E0"/>
    <w:rsid w:val="00EC73AB"/>
    <w:rsid w:val="00EC790F"/>
    <w:rsid w:val="00EC7BAF"/>
    <w:rsid w:val="00ED0B22"/>
    <w:rsid w:val="00ED1103"/>
    <w:rsid w:val="00ED1A85"/>
    <w:rsid w:val="00ED1BCE"/>
    <w:rsid w:val="00ED374A"/>
    <w:rsid w:val="00ED3B73"/>
    <w:rsid w:val="00ED3CFA"/>
    <w:rsid w:val="00ED4285"/>
    <w:rsid w:val="00ED440F"/>
    <w:rsid w:val="00ED4A07"/>
    <w:rsid w:val="00ED4B3F"/>
    <w:rsid w:val="00ED515C"/>
    <w:rsid w:val="00ED5F41"/>
    <w:rsid w:val="00ED64E9"/>
    <w:rsid w:val="00ED6A75"/>
    <w:rsid w:val="00ED6E5C"/>
    <w:rsid w:val="00ED7CC7"/>
    <w:rsid w:val="00EE19F9"/>
    <w:rsid w:val="00EE2F75"/>
    <w:rsid w:val="00EE412D"/>
    <w:rsid w:val="00EE4C82"/>
    <w:rsid w:val="00EE5634"/>
    <w:rsid w:val="00EE5C7C"/>
    <w:rsid w:val="00EE61AA"/>
    <w:rsid w:val="00EE7890"/>
    <w:rsid w:val="00EE7FFD"/>
    <w:rsid w:val="00EF038B"/>
    <w:rsid w:val="00EF078D"/>
    <w:rsid w:val="00EF293E"/>
    <w:rsid w:val="00EF45F6"/>
    <w:rsid w:val="00EF5709"/>
    <w:rsid w:val="00EF59C2"/>
    <w:rsid w:val="00EF7DBB"/>
    <w:rsid w:val="00F005FA"/>
    <w:rsid w:val="00F01404"/>
    <w:rsid w:val="00F01A13"/>
    <w:rsid w:val="00F01D53"/>
    <w:rsid w:val="00F02D6A"/>
    <w:rsid w:val="00F032D8"/>
    <w:rsid w:val="00F03D08"/>
    <w:rsid w:val="00F06167"/>
    <w:rsid w:val="00F06229"/>
    <w:rsid w:val="00F0650B"/>
    <w:rsid w:val="00F06ABF"/>
    <w:rsid w:val="00F06BC9"/>
    <w:rsid w:val="00F06C89"/>
    <w:rsid w:val="00F07560"/>
    <w:rsid w:val="00F077E2"/>
    <w:rsid w:val="00F1160D"/>
    <w:rsid w:val="00F11D13"/>
    <w:rsid w:val="00F121A8"/>
    <w:rsid w:val="00F1284A"/>
    <w:rsid w:val="00F12AF8"/>
    <w:rsid w:val="00F13040"/>
    <w:rsid w:val="00F14897"/>
    <w:rsid w:val="00F14E8B"/>
    <w:rsid w:val="00F15356"/>
    <w:rsid w:val="00F15E48"/>
    <w:rsid w:val="00F20ECA"/>
    <w:rsid w:val="00F20ED5"/>
    <w:rsid w:val="00F21565"/>
    <w:rsid w:val="00F21783"/>
    <w:rsid w:val="00F23008"/>
    <w:rsid w:val="00F23F90"/>
    <w:rsid w:val="00F24174"/>
    <w:rsid w:val="00F24188"/>
    <w:rsid w:val="00F24654"/>
    <w:rsid w:val="00F25B16"/>
    <w:rsid w:val="00F273AA"/>
    <w:rsid w:val="00F27ABD"/>
    <w:rsid w:val="00F27ED2"/>
    <w:rsid w:val="00F305D7"/>
    <w:rsid w:val="00F30A88"/>
    <w:rsid w:val="00F31366"/>
    <w:rsid w:val="00F31463"/>
    <w:rsid w:val="00F31CC4"/>
    <w:rsid w:val="00F322B8"/>
    <w:rsid w:val="00F3292A"/>
    <w:rsid w:val="00F3329E"/>
    <w:rsid w:val="00F344CC"/>
    <w:rsid w:val="00F35595"/>
    <w:rsid w:val="00F35FCF"/>
    <w:rsid w:val="00F361C1"/>
    <w:rsid w:val="00F361CF"/>
    <w:rsid w:val="00F37467"/>
    <w:rsid w:val="00F37AAE"/>
    <w:rsid w:val="00F4268E"/>
    <w:rsid w:val="00F42F9C"/>
    <w:rsid w:val="00F44011"/>
    <w:rsid w:val="00F4556E"/>
    <w:rsid w:val="00F50146"/>
    <w:rsid w:val="00F5116C"/>
    <w:rsid w:val="00F51785"/>
    <w:rsid w:val="00F51C7C"/>
    <w:rsid w:val="00F52592"/>
    <w:rsid w:val="00F53377"/>
    <w:rsid w:val="00F53DE8"/>
    <w:rsid w:val="00F56135"/>
    <w:rsid w:val="00F565B5"/>
    <w:rsid w:val="00F5684C"/>
    <w:rsid w:val="00F568C7"/>
    <w:rsid w:val="00F571F1"/>
    <w:rsid w:val="00F5749A"/>
    <w:rsid w:val="00F57A58"/>
    <w:rsid w:val="00F60A6E"/>
    <w:rsid w:val="00F635AD"/>
    <w:rsid w:val="00F6520A"/>
    <w:rsid w:val="00F653D9"/>
    <w:rsid w:val="00F656D3"/>
    <w:rsid w:val="00F65DFD"/>
    <w:rsid w:val="00F6638B"/>
    <w:rsid w:val="00F67450"/>
    <w:rsid w:val="00F70B0D"/>
    <w:rsid w:val="00F73126"/>
    <w:rsid w:val="00F74C82"/>
    <w:rsid w:val="00F77A6A"/>
    <w:rsid w:val="00F77BB1"/>
    <w:rsid w:val="00F805AD"/>
    <w:rsid w:val="00F807CE"/>
    <w:rsid w:val="00F81C13"/>
    <w:rsid w:val="00F82457"/>
    <w:rsid w:val="00F82897"/>
    <w:rsid w:val="00F83C62"/>
    <w:rsid w:val="00F86318"/>
    <w:rsid w:val="00F87246"/>
    <w:rsid w:val="00F873B7"/>
    <w:rsid w:val="00F87B5B"/>
    <w:rsid w:val="00F90FF2"/>
    <w:rsid w:val="00F9135D"/>
    <w:rsid w:val="00F91A78"/>
    <w:rsid w:val="00F91D69"/>
    <w:rsid w:val="00F92524"/>
    <w:rsid w:val="00F92BE7"/>
    <w:rsid w:val="00F92CF6"/>
    <w:rsid w:val="00F939A2"/>
    <w:rsid w:val="00F93F73"/>
    <w:rsid w:val="00F941BA"/>
    <w:rsid w:val="00F952D1"/>
    <w:rsid w:val="00F9601C"/>
    <w:rsid w:val="00F96A7A"/>
    <w:rsid w:val="00F96F3A"/>
    <w:rsid w:val="00F9705B"/>
    <w:rsid w:val="00F97CFC"/>
    <w:rsid w:val="00FA288A"/>
    <w:rsid w:val="00FA2964"/>
    <w:rsid w:val="00FA303C"/>
    <w:rsid w:val="00FA5D11"/>
    <w:rsid w:val="00FA67DF"/>
    <w:rsid w:val="00FA72F9"/>
    <w:rsid w:val="00FA7402"/>
    <w:rsid w:val="00FB077A"/>
    <w:rsid w:val="00FB0E47"/>
    <w:rsid w:val="00FB1ECA"/>
    <w:rsid w:val="00FB379B"/>
    <w:rsid w:val="00FB4DD6"/>
    <w:rsid w:val="00FB620E"/>
    <w:rsid w:val="00FB639B"/>
    <w:rsid w:val="00FC0E35"/>
    <w:rsid w:val="00FC2364"/>
    <w:rsid w:val="00FC23FC"/>
    <w:rsid w:val="00FC3739"/>
    <w:rsid w:val="00FC3A68"/>
    <w:rsid w:val="00FC5905"/>
    <w:rsid w:val="00FC5DF4"/>
    <w:rsid w:val="00FC7CD3"/>
    <w:rsid w:val="00FD006C"/>
    <w:rsid w:val="00FD0904"/>
    <w:rsid w:val="00FD0DE7"/>
    <w:rsid w:val="00FD14E0"/>
    <w:rsid w:val="00FD1CA1"/>
    <w:rsid w:val="00FD231C"/>
    <w:rsid w:val="00FD2770"/>
    <w:rsid w:val="00FD4819"/>
    <w:rsid w:val="00FD4FC2"/>
    <w:rsid w:val="00FD5191"/>
    <w:rsid w:val="00FD5E1F"/>
    <w:rsid w:val="00FD648E"/>
    <w:rsid w:val="00FD7719"/>
    <w:rsid w:val="00FE15D2"/>
    <w:rsid w:val="00FE2C74"/>
    <w:rsid w:val="00FE3327"/>
    <w:rsid w:val="00FE39F7"/>
    <w:rsid w:val="00FE46AD"/>
    <w:rsid w:val="00FE4B12"/>
    <w:rsid w:val="00FE4E96"/>
    <w:rsid w:val="00FE54FA"/>
    <w:rsid w:val="00FE6317"/>
    <w:rsid w:val="00FE6A8C"/>
    <w:rsid w:val="00FE6CF6"/>
    <w:rsid w:val="00FE79AA"/>
    <w:rsid w:val="00FF1ED0"/>
    <w:rsid w:val="00FF2709"/>
    <w:rsid w:val="00FF2B8F"/>
    <w:rsid w:val="00FF2D6E"/>
    <w:rsid w:val="00FF33F5"/>
    <w:rsid w:val="00FF3889"/>
    <w:rsid w:val="00FF47B9"/>
    <w:rsid w:val="00FF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25D6E"/>
  <w15:docId w15:val="{E65BCB23-E337-46F6-8CF2-BE19A3BD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E2"/>
    <w:pPr>
      <w:spacing w:line="240" w:lineRule="atLeast"/>
    </w:pPr>
    <w:rPr>
      <w:color w:val="000000" w:themeColor="background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CBodyCopy">
    <w:name w:val="AEMC Body Copy"/>
    <w:qFormat/>
    <w:rsid w:val="000C745C"/>
    <w:pPr>
      <w:spacing w:after="100" w:line="240" w:lineRule="atLeast"/>
    </w:pPr>
    <w:rPr>
      <w:color w:val="000000" w:themeColor="background1"/>
      <w:sz w:val="18"/>
    </w:rPr>
  </w:style>
  <w:style w:type="paragraph" w:styleId="Header">
    <w:name w:val="header"/>
    <w:aliases w:val="AEMC Header"/>
    <w:link w:val="HeaderChar"/>
    <w:uiPriority w:val="99"/>
    <w:unhideWhenUsed/>
    <w:rsid w:val="00D260FB"/>
    <w:pPr>
      <w:tabs>
        <w:tab w:val="center" w:pos="4513"/>
        <w:tab w:val="right" w:pos="9026"/>
      </w:tabs>
      <w:spacing w:after="0" w:line="180" w:lineRule="atLeast"/>
    </w:pPr>
    <w:rPr>
      <w:rFonts w:cs="Times New Roman (Body CS)"/>
      <w:color w:val="58595B" w:themeColor="accent4"/>
      <w:sz w:val="14"/>
      <w:szCs w:val="17"/>
    </w:rPr>
  </w:style>
  <w:style w:type="character" w:customStyle="1" w:styleId="HeaderChar">
    <w:name w:val="Header Char"/>
    <w:aliases w:val="AEMC Header Char"/>
    <w:basedOn w:val="DefaultParagraphFont"/>
    <w:link w:val="Header"/>
    <w:uiPriority w:val="99"/>
    <w:rsid w:val="00D260FB"/>
    <w:rPr>
      <w:rFonts w:cs="Times New Roman (Body CS)"/>
      <w:color w:val="58595B" w:themeColor="accent4"/>
      <w:sz w:val="14"/>
      <w:szCs w:val="17"/>
    </w:rPr>
  </w:style>
  <w:style w:type="paragraph" w:styleId="Footer">
    <w:name w:val="footer"/>
    <w:aliases w:val="AEMC Footer"/>
    <w:link w:val="FooterChar"/>
    <w:uiPriority w:val="99"/>
    <w:unhideWhenUsed/>
    <w:rsid w:val="00F65DFD"/>
    <w:pPr>
      <w:tabs>
        <w:tab w:val="center" w:pos="4513"/>
        <w:tab w:val="right" w:pos="9026"/>
      </w:tabs>
      <w:spacing w:after="0" w:line="180" w:lineRule="atLeast"/>
      <w:jc w:val="right"/>
    </w:pPr>
    <w:rPr>
      <w:caps/>
      <w:color w:val="58595B" w:themeColor="accent4"/>
      <w:sz w:val="14"/>
      <w:szCs w:val="14"/>
    </w:rPr>
  </w:style>
  <w:style w:type="character" w:customStyle="1" w:styleId="FooterChar">
    <w:name w:val="Footer Char"/>
    <w:aliases w:val="AEMC Footer Char"/>
    <w:basedOn w:val="DefaultParagraphFont"/>
    <w:link w:val="Footer"/>
    <w:uiPriority w:val="99"/>
    <w:rsid w:val="00F65DFD"/>
    <w:rPr>
      <w:caps/>
      <w:color w:val="58595B" w:themeColor="accent4"/>
      <w:sz w:val="14"/>
      <w:szCs w:val="14"/>
    </w:rPr>
  </w:style>
  <w:style w:type="paragraph" w:customStyle="1" w:styleId="AEMCHeaderL4">
    <w:name w:val="AEMC Header L4"/>
    <w:basedOn w:val="AEMCBodyCopy"/>
    <w:next w:val="AEMCBodyCopy"/>
    <w:qFormat/>
    <w:rsid w:val="004E4060"/>
    <w:pPr>
      <w:spacing w:before="300" w:line="260" w:lineRule="atLeast"/>
    </w:pPr>
    <w:rPr>
      <w:rFonts w:cs="Times New Roman (Body CS)"/>
      <w:caps/>
      <w:color w:val="00A8E5" w:themeColor="accent1"/>
      <w:sz w:val="22"/>
      <w:szCs w:val="24"/>
    </w:rPr>
  </w:style>
  <w:style w:type="paragraph" w:styleId="BalloonText">
    <w:name w:val="Balloon Text"/>
    <w:basedOn w:val="Normal"/>
    <w:link w:val="BalloonTextChar"/>
    <w:uiPriority w:val="99"/>
    <w:semiHidden/>
    <w:unhideWhenUsed/>
    <w:rsid w:val="000D760A"/>
    <w:pPr>
      <w:spacing w:after="0"/>
    </w:pPr>
    <w:rPr>
      <w:rFonts w:ascii="Tahoma" w:hAnsi="Tahoma" w:cs="Tahoma"/>
      <w:sz w:val="16"/>
      <w:szCs w:val="16"/>
    </w:rPr>
  </w:style>
  <w:style w:type="table" w:styleId="TableGrid">
    <w:name w:val="Table Grid"/>
    <w:basedOn w:val="TableNormal"/>
    <w:uiPriority w:val="39"/>
    <w:rsid w:val="00B8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MCHeaderL2">
    <w:name w:val="AEMC Header L2"/>
    <w:basedOn w:val="AEMCBodyCopy"/>
    <w:next w:val="AEMCBodyCopy"/>
    <w:qFormat/>
    <w:rsid w:val="0015555C"/>
    <w:pPr>
      <w:spacing w:after="300" w:line="420" w:lineRule="exact"/>
    </w:pPr>
    <w:rPr>
      <w:rFonts w:cs="Times New Roman (Body CS)"/>
      <w:caps/>
      <w:color w:val="58595B" w:themeColor="accent4"/>
      <w:sz w:val="36"/>
      <w:szCs w:val="28"/>
    </w:rPr>
  </w:style>
  <w:style w:type="character" w:styleId="PageNumber">
    <w:name w:val="page number"/>
    <w:basedOn w:val="DefaultParagraphFont"/>
    <w:uiPriority w:val="99"/>
    <w:semiHidden/>
    <w:unhideWhenUsed/>
    <w:rsid w:val="00F4268E"/>
  </w:style>
  <w:style w:type="paragraph" w:customStyle="1" w:styleId="AEMCBodyCopyNumberedList02">
    <w:name w:val="AEMC Body Copy Numbered List 02"/>
    <w:basedOn w:val="AEMCBodyCopy"/>
    <w:qFormat/>
    <w:rsid w:val="003332FA"/>
    <w:pPr>
      <w:numPr>
        <w:numId w:val="1"/>
      </w:numPr>
    </w:pPr>
  </w:style>
  <w:style w:type="paragraph" w:customStyle="1" w:styleId="AEMCBodyCopyNumberedList01">
    <w:name w:val="AEMC Body Copy Numbered List 01"/>
    <w:basedOn w:val="AEMCBodyCopy"/>
    <w:qFormat/>
    <w:rsid w:val="003332FA"/>
    <w:pPr>
      <w:numPr>
        <w:numId w:val="2"/>
      </w:numPr>
      <w:contextualSpacing/>
    </w:pPr>
  </w:style>
  <w:style w:type="paragraph" w:customStyle="1" w:styleId="AEMCBodyCopyBold">
    <w:name w:val="AEMC Body Copy Bold"/>
    <w:basedOn w:val="AEMCBodyCopy"/>
    <w:qFormat/>
    <w:rsid w:val="003332FA"/>
    <w:rPr>
      <w:b/>
    </w:rPr>
  </w:style>
  <w:style w:type="paragraph" w:customStyle="1" w:styleId="AEMCTableBodyCopyNumbers">
    <w:name w:val="AEMC Table Body Copy Numbers"/>
    <w:basedOn w:val="AEMCTableBodyCopy"/>
    <w:qFormat/>
    <w:rsid w:val="0015555C"/>
    <w:pPr>
      <w:numPr>
        <w:numId w:val="6"/>
      </w:numPr>
    </w:pPr>
  </w:style>
  <w:style w:type="paragraph" w:customStyle="1" w:styleId="AEMCBodyCopyItalics">
    <w:name w:val="AEMC Body Copy Italics"/>
    <w:basedOn w:val="AEMCBodyCopy"/>
    <w:qFormat/>
    <w:rsid w:val="003332FA"/>
    <w:rPr>
      <w:i/>
    </w:rPr>
  </w:style>
  <w:style w:type="paragraph" w:styleId="NormalWeb">
    <w:name w:val="Normal (Web)"/>
    <w:basedOn w:val="Normal"/>
    <w:uiPriority w:val="99"/>
    <w:semiHidden/>
    <w:unhideWhenUsed/>
    <w:rsid w:val="001F3512"/>
    <w:pPr>
      <w:spacing w:before="100" w:beforeAutospacing="1" w:after="100" w:afterAutospacing="1"/>
    </w:pPr>
    <w:rPr>
      <w:rFonts w:ascii="Times New Roman" w:eastAsiaTheme="minorEastAsia" w:hAnsi="Times New Roman" w:cs="Times New Roman"/>
      <w:sz w:val="24"/>
      <w:szCs w:val="24"/>
      <w:lang w:val="en-US"/>
    </w:rPr>
  </w:style>
  <w:style w:type="character" w:styleId="Hyperlink">
    <w:name w:val="Hyperlink"/>
    <w:aliases w:val="AEMC Hyperlink"/>
    <w:uiPriority w:val="99"/>
    <w:unhideWhenUsed/>
    <w:rsid w:val="00E768E2"/>
  </w:style>
  <w:style w:type="character" w:customStyle="1" w:styleId="BalloonTextChar">
    <w:name w:val="Balloon Text Char"/>
    <w:basedOn w:val="DefaultParagraphFont"/>
    <w:link w:val="BalloonText"/>
    <w:uiPriority w:val="99"/>
    <w:semiHidden/>
    <w:rsid w:val="000D760A"/>
    <w:rPr>
      <w:rFonts w:ascii="Tahoma" w:hAnsi="Tahoma" w:cs="Tahoma"/>
      <w:sz w:val="16"/>
      <w:szCs w:val="16"/>
    </w:rPr>
  </w:style>
  <w:style w:type="character" w:styleId="CommentReference">
    <w:name w:val="annotation reference"/>
    <w:basedOn w:val="DefaultParagraphFont"/>
    <w:uiPriority w:val="99"/>
    <w:semiHidden/>
    <w:unhideWhenUsed/>
    <w:rsid w:val="00EB5C78"/>
    <w:rPr>
      <w:sz w:val="16"/>
      <w:szCs w:val="16"/>
    </w:rPr>
  </w:style>
  <w:style w:type="paragraph" w:styleId="CommentText">
    <w:name w:val="annotation text"/>
    <w:basedOn w:val="Normal"/>
    <w:link w:val="CommentTextChar"/>
    <w:uiPriority w:val="99"/>
    <w:semiHidden/>
    <w:unhideWhenUsed/>
    <w:rsid w:val="00EB5C78"/>
    <w:rPr>
      <w:sz w:val="20"/>
      <w:szCs w:val="20"/>
    </w:rPr>
  </w:style>
  <w:style w:type="character" w:customStyle="1" w:styleId="CommentTextChar">
    <w:name w:val="Comment Text Char"/>
    <w:basedOn w:val="DefaultParagraphFont"/>
    <w:link w:val="CommentText"/>
    <w:uiPriority w:val="99"/>
    <w:semiHidden/>
    <w:rsid w:val="00EB5C78"/>
    <w:rPr>
      <w:sz w:val="20"/>
      <w:szCs w:val="20"/>
    </w:rPr>
  </w:style>
  <w:style w:type="paragraph" w:styleId="CommentSubject">
    <w:name w:val="annotation subject"/>
    <w:basedOn w:val="CommentText"/>
    <w:next w:val="CommentText"/>
    <w:link w:val="CommentSubjectChar"/>
    <w:uiPriority w:val="99"/>
    <w:semiHidden/>
    <w:unhideWhenUsed/>
    <w:rsid w:val="00D816A9"/>
    <w:rPr>
      <w:b/>
      <w:bCs/>
    </w:rPr>
  </w:style>
  <w:style w:type="character" w:customStyle="1" w:styleId="CommentSubjectChar">
    <w:name w:val="Comment Subject Char"/>
    <w:basedOn w:val="CommentTextChar"/>
    <w:link w:val="CommentSubject"/>
    <w:uiPriority w:val="99"/>
    <w:semiHidden/>
    <w:rsid w:val="00D816A9"/>
    <w:rPr>
      <w:b/>
      <w:bCs/>
      <w:sz w:val="20"/>
      <w:szCs w:val="20"/>
    </w:rPr>
  </w:style>
  <w:style w:type="paragraph" w:styleId="BodyText">
    <w:name w:val="Body Text"/>
    <w:basedOn w:val="Normal"/>
    <w:link w:val="BodyTextChar"/>
    <w:uiPriority w:val="99"/>
    <w:semiHidden/>
    <w:unhideWhenUsed/>
    <w:rsid w:val="00403830"/>
  </w:style>
  <w:style w:type="character" w:customStyle="1" w:styleId="BodyTextChar">
    <w:name w:val="Body Text Char"/>
    <w:basedOn w:val="DefaultParagraphFont"/>
    <w:link w:val="BodyText"/>
    <w:uiPriority w:val="99"/>
    <w:semiHidden/>
    <w:rsid w:val="00403830"/>
    <w:rPr>
      <w:sz w:val="17"/>
    </w:rPr>
  </w:style>
  <w:style w:type="paragraph" w:styleId="Revision">
    <w:name w:val="Revision"/>
    <w:hidden/>
    <w:uiPriority w:val="99"/>
    <w:semiHidden/>
    <w:rsid w:val="00E05D2F"/>
    <w:pPr>
      <w:spacing w:after="0" w:line="240" w:lineRule="auto"/>
    </w:pPr>
    <w:rPr>
      <w:sz w:val="17"/>
    </w:rPr>
  </w:style>
  <w:style w:type="table" w:customStyle="1" w:styleId="GridTable4-Accent31">
    <w:name w:val="Grid Table 4 - Accent 31"/>
    <w:basedOn w:val="TableNormal"/>
    <w:uiPriority w:val="49"/>
    <w:rsid w:val="0098086A"/>
    <w:pPr>
      <w:spacing w:after="0" w:line="240" w:lineRule="auto"/>
    </w:pPr>
    <w:tblPr>
      <w:tblStyleRowBandSize w:val="1"/>
      <w:tblStyleColBandSize w:val="1"/>
      <w:tblBorders>
        <w:top w:val="single" w:sz="4" w:space="0" w:color="D8F1FA" w:themeColor="accent3" w:themeTint="99"/>
        <w:left w:val="single" w:sz="4" w:space="0" w:color="D8F1FA" w:themeColor="accent3" w:themeTint="99"/>
        <w:bottom w:val="single" w:sz="4" w:space="0" w:color="D8F1FA" w:themeColor="accent3" w:themeTint="99"/>
        <w:right w:val="single" w:sz="4" w:space="0" w:color="D8F1FA" w:themeColor="accent3" w:themeTint="99"/>
        <w:insideH w:val="single" w:sz="4" w:space="0" w:color="D8F1FA" w:themeColor="accent3" w:themeTint="99"/>
        <w:insideV w:val="single" w:sz="4" w:space="0" w:color="D8F1FA" w:themeColor="accent3" w:themeTint="99"/>
      </w:tblBorders>
    </w:tblPr>
    <w:tblStylePr w:type="firstRow">
      <w:rPr>
        <w:b/>
        <w:bCs/>
        <w:color w:val="000000" w:themeColor="background1"/>
      </w:rPr>
      <w:tblPr/>
      <w:tcPr>
        <w:tcBorders>
          <w:top w:val="single" w:sz="4" w:space="0" w:color="BFE9F8" w:themeColor="accent3"/>
          <w:left w:val="single" w:sz="4" w:space="0" w:color="BFE9F8" w:themeColor="accent3"/>
          <w:bottom w:val="single" w:sz="4" w:space="0" w:color="BFE9F8" w:themeColor="accent3"/>
          <w:right w:val="single" w:sz="4" w:space="0" w:color="BFE9F8" w:themeColor="accent3"/>
          <w:insideH w:val="nil"/>
          <w:insideV w:val="nil"/>
        </w:tcBorders>
        <w:shd w:val="clear" w:color="auto" w:fill="BFE9F8" w:themeFill="accent3"/>
      </w:tcPr>
    </w:tblStylePr>
    <w:tblStylePr w:type="lastRow">
      <w:rPr>
        <w:b/>
        <w:bCs/>
      </w:rPr>
      <w:tblPr/>
      <w:tcPr>
        <w:tcBorders>
          <w:top w:val="double" w:sz="4" w:space="0" w:color="BFE9F8" w:themeColor="accent3"/>
        </w:tcBorders>
      </w:tcPr>
    </w:tblStylePr>
    <w:tblStylePr w:type="firstCol">
      <w:rPr>
        <w:b/>
        <w:bCs/>
      </w:rPr>
    </w:tblStylePr>
    <w:tblStylePr w:type="lastCol">
      <w:rPr>
        <w:b/>
        <w:bCs/>
      </w:rPr>
    </w:tblStylePr>
    <w:tblStylePr w:type="band1Vert">
      <w:tblPr/>
      <w:tcPr>
        <w:shd w:val="clear" w:color="auto" w:fill="F2FAFD" w:themeFill="accent3" w:themeFillTint="33"/>
      </w:tcPr>
    </w:tblStylePr>
    <w:tblStylePr w:type="band1Horz">
      <w:tblPr/>
      <w:tcPr>
        <w:shd w:val="clear" w:color="auto" w:fill="F2FAFD" w:themeFill="accent3" w:themeFillTint="33"/>
      </w:tcPr>
    </w:tblStylePr>
  </w:style>
  <w:style w:type="table" w:customStyle="1" w:styleId="GridTable4-Accent61">
    <w:name w:val="Grid Table 4 - Accent 61"/>
    <w:basedOn w:val="TableNormal"/>
    <w:uiPriority w:val="49"/>
    <w:rsid w:val="0098086A"/>
    <w:pPr>
      <w:spacing w:after="0" w:line="240" w:lineRule="auto"/>
    </w:pPr>
    <w:tblPr>
      <w:tblStyleRowBandSize w:val="1"/>
      <w:tblStyleColBandSize w:val="1"/>
      <w:tblBorders>
        <w:top w:val="single" w:sz="4" w:space="0" w:color="E5E6E6" w:themeColor="accent6" w:themeTint="99"/>
        <w:left w:val="single" w:sz="4" w:space="0" w:color="E5E6E6" w:themeColor="accent6" w:themeTint="99"/>
        <w:bottom w:val="single" w:sz="4" w:space="0" w:color="E5E6E6" w:themeColor="accent6" w:themeTint="99"/>
        <w:right w:val="single" w:sz="4" w:space="0" w:color="E5E6E6" w:themeColor="accent6" w:themeTint="99"/>
        <w:insideH w:val="single" w:sz="4" w:space="0" w:color="E5E6E6" w:themeColor="accent6" w:themeTint="99"/>
        <w:insideV w:val="single" w:sz="4" w:space="0" w:color="E5E6E6" w:themeColor="accent6" w:themeTint="99"/>
      </w:tblBorders>
    </w:tblPr>
    <w:tblStylePr w:type="firstRow">
      <w:rPr>
        <w:b/>
        <w:bCs/>
        <w:color w:val="000000" w:themeColor="background1"/>
      </w:rPr>
      <w:tblPr/>
      <w:tcPr>
        <w:tcBorders>
          <w:top w:val="single" w:sz="4" w:space="0" w:color="D5D6D6" w:themeColor="accent6"/>
          <w:left w:val="single" w:sz="4" w:space="0" w:color="D5D6D6" w:themeColor="accent6"/>
          <w:bottom w:val="single" w:sz="4" w:space="0" w:color="D5D6D6" w:themeColor="accent6"/>
          <w:right w:val="single" w:sz="4" w:space="0" w:color="D5D6D6" w:themeColor="accent6"/>
          <w:insideH w:val="nil"/>
          <w:insideV w:val="nil"/>
        </w:tcBorders>
        <w:shd w:val="clear" w:color="auto" w:fill="D5D6D6" w:themeFill="accent6"/>
      </w:tcPr>
    </w:tblStylePr>
    <w:tblStylePr w:type="lastRow">
      <w:rPr>
        <w:b/>
        <w:bCs/>
      </w:rPr>
      <w:tblPr/>
      <w:tcPr>
        <w:tcBorders>
          <w:top w:val="double" w:sz="4" w:space="0" w:color="D5D6D6" w:themeColor="accent6"/>
        </w:tcBorders>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paragraph" w:customStyle="1" w:styleId="AEMCTableSource">
    <w:name w:val="AEMC Table Source"/>
    <w:basedOn w:val="AEMCBodyCopy"/>
    <w:qFormat/>
    <w:rsid w:val="00DB0F04"/>
    <w:pPr>
      <w:spacing w:before="100" w:after="0" w:line="160" w:lineRule="atLeast"/>
    </w:pPr>
    <w:rPr>
      <w:sz w:val="14"/>
      <w:szCs w:val="14"/>
    </w:rPr>
  </w:style>
  <w:style w:type="paragraph" w:customStyle="1" w:styleId="AEMCHEADERL1">
    <w:name w:val="AEMC HEADER L1"/>
    <w:basedOn w:val="Header"/>
    <w:next w:val="AEMCHeaderL2"/>
    <w:qFormat/>
    <w:rsid w:val="00056E2E"/>
    <w:pPr>
      <w:spacing w:line="500" w:lineRule="exact"/>
      <w:ind w:right="794"/>
    </w:pPr>
    <w:rPr>
      <w:b/>
      <w:noProof/>
      <w:color w:val="00A8E5" w:themeColor="accent1"/>
      <w:sz w:val="42"/>
      <w:szCs w:val="34"/>
      <w:lang w:eastAsia="en-GB"/>
    </w:rPr>
  </w:style>
  <w:style w:type="paragraph" w:customStyle="1" w:styleId="AEMCTableNote">
    <w:name w:val="AEMC Table Note"/>
    <w:basedOn w:val="AEMCTableSource"/>
    <w:next w:val="AEMCBodyCopy"/>
    <w:qFormat/>
    <w:rsid w:val="00A85F9E"/>
    <w:pPr>
      <w:spacing w:before="40" w:after="160"/>
    </w:pPr>
  </w:style>
  <w:style w:type="paragraph" w:customStyle="1" w:styleId="AEMCHeaderL3">
    <w:name w:val="AEMC Header L3"/>
    <w:basedOn w:val="AEMCHeaderL4"/>
    <w:qFormat/>
    <w:rsid w:val="004E4060"/>
    <w:pPr>
      <w:spacing w:before="0"/>
    </w:pPr>
    <w:rPr>
      <w:b/>
    </w:rPr>
  </w:style>
  <w:style w:type="paragraph" w:customStyle="1" w:styleId="AEMCTableBodyCopyLetters">
    <w:name w:val="AEMC Table Body Copy Letters"/>
    <w:basedOn w:val="AEMCTableBodyCopy"/>
    <w:qFormat/>
    <w:rsid w:val="0015555C"/>
    <w:pPr>
      <w:numPr>
        <w:numId w:val="7"/>
      </w:numPr>
    </w:pPr>
  </w:style>
  <w:style w:type="paragraph" w:styleId="FootnoteText">
    <w:name w:val="footnote text"/>
    <w:basedOn w:val="Normal"/>
    <w:link w:val="FootnoteTextChar"/>
    <w:uiPriority w:val="99"/>
    <w:semiHidden/>
    <w:unhideWhenUsed/>
    <w:rsid w:val="0072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19"/>
    <w:rPr>
      <w:color w:val="000000" w:themeColor="background1"/>
      <w:sz w:val="20"/>
      <w:szCs w:val="20"/>
    </w:rPr>
  </w:style>
  <w:style w:type="character" w:styleId="FootnoteReference">
    <w:name w:val="footnote reference"/>
    <w:basedOn w:val="DefaultParagraphFont"/>
    <w:uiPriority w:val="99"/>
    <w:semiHidden/>
    <w:unhideWhenUsed/>
    <w:rsid w:val="00720B19"/>
    <w:rPr>
      <w:vertAlign w:val="superscript"/>
    </w:rPr>
  </w:style>
  <w:style w:type="paragraph" w:customStyle="1" w:styleId="AEMCFootnoteBodyCopy">
    <w:name w:val="AEMC Footnote Body Copy"/>
    <w:basedOn w:val="FootnoteText"/>
    <w:qFormat/>
    <w:rsid w:val="00420D5E"/>
    <w:pPr>
      <w:spacing w:after="20" w:line="160" w:lineRule="exact"/>
      <w:ind w:left="113" w:hanging="113"/>
    </w:pPr>
    <w:rPr>
      <w:sz w:val="14"/>
      <w:szCs w:val="14"/>
    </w:rPr>
  </w:style>
  <w:style w:type="paragraph" w:customStyle="1" w:styleId="AEMCFootnoteBullets">
    <w:name w:val="AEMC Footnote Bullets"/>
    <w:basedOn w:val="AEMCFootnoteBodyCopy"/>
    <w:qFormat/>
    <w:rsid w:val="004D5391"/>
    <w:pPr>
      <w:numPr>
        <w:numId w:val="3"/>
      </w:numPr>
    </w:pPr>
    <w:rPr>
      <w:lang w:val="en-AU"/>
    </w:rPr>
  </w:style>
  <w:style w:type="paragraph" w:customStyle="1" w:styleId="AEMCHeaderL5">
    <w:name w:val="AEMC Header L5"/>
    <w:basedOn w:val="AEMCBodyCopy"/>
    <w:qFormat/>
    <w:rsid w:val="0015555C"/>
    <w:pPr>
      <w:spacing w:before="300"/>
    </w:pPr>
    <w:rPr>
      <w:rFonts w:cs="Times New Roman (Body CS)"/>
      <w:caps/>
      <w:color w:val="58595B" w:themeColor="accent4"/>
    </w:rPr>
  </w:style>
  <w:style w:type="paragraph" w:customStyle="1" w:styleId="AEMCBodyCopyNumberedList03">
    <w:name w:val="AEMC Body Copy Numbered List 03"/>
    <w:basedOn w:val="AEMCBodyCopy"/>
    <w:qFormat/>
    <w:rsid w:val="003332FA"/>
    <w:pPr>
      <w:numPr>
        <w:numId w:val="4"/>
      </w:numPr>
      <w:contextualSpacing/>
    </w:pPr>
  </w:style>
  <w:style w:type="paragraph" w:customStyle="1" w:styleId="AEMCBodyCopyListBullets">
    <w:name w:val="AEMC Body Copy List Bullets"/>
    <w:basedOn w:val="AEMCBodyCopy"/>
    <w:qFormat/>
    <w:rsid w:val="003332FA"/>
    <w:pPr>
      <w:numPr>
        <w:numId w:val="5"/>
      </w:numPr>
      <w:contextualSpacing/>
    </w:pPr>
  </w:style>
  <w:style w:type="paragraph" w:customStyle="1" w:styleId="AEMCTableBodyCopy">
    <w:name w:val="AEMC Table Body Copy"/>
    <w:basedOn w:val="AEMCTableCopySubmitterDetails"/>
    <w:qFormat/>
    <w:rsid w:val="0000465F"/>
    <w:pPr>
      <w:spacing w:before="60" w:after="60" w:line="220" w:lineRule="exact"/>
    </w:pPr>
    <w:rPr>
      <w:sz w:val="18"/>
      <w:szCs w:val="18"/>
    </w:rPr>
  </w:style>
  <w:style w:type="paragraph" w:customStyle="1" w:styleId="AEMCDetailsCopyBold">
    <w:name w:val="AEMC Details Copy Bold"/>
    <w:basedOn w:val="AEMCBodyCopyBold"/>
    <w:next w:val="Normal"/>
    <w:qFormat/>
    <w:rsid w:val="002352FA"/>
    <w:pPr>
      <w:spacing w:after="0"/>
    </w:pPr>
    <w:rPr>
      <w:color w:val="58595B" w:themeColor="accent4"/>
    </w:rPr>
  </w:style>
  <w:style w:type="paragraph" w:customStyle="1" w:styleId="AEMCBodyCopyIntroPara">
    <w:name w:val="AEMC Body Copy (Intro Para)"/>
    <w:basedOn w:val="AEMCBodyCopy"/>
    <w:qFormat/>
    <w:rsid w:val="0015555C"/>
    <w:pPr>
      <w:spacing w:after="400"/>
    </w:pPr>
  </w:style>
  <w:style w:type="paragraph" w:customStyle="1" w:styleId="AEMCTableCopySubmitterDetails">
    <w:name w:val="AEMC Table Copy (Submitter Details)"/>
    <w:basedOn w:val="AEMCBodyCopy"/>
    <w:qFormat/>
    <w:rsid w:val="000C745C"/>
    <w:pPr>
      <w:spacing w:before="100" w:line="240" w:lineRule="exac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3640">
      <w:bodyDiv w:val="1"/>
      <w:marLeft w:val="0"/>
      <w:marRight w:val="0"/>
      <w:marTop w:val="0"/>
      <w:marBottom w:val="0"/>
      <w:divBdr>
        <w:top w:val="none" w:sz="0" w:space="0" w:color="auto"/>
        <w:left w:val="none" w:sz="0" w:space="0" w:color="auto"/>
        <w:bottom w:val="none" w:sz="0" w:space="0" w:color="auto"/>
        <w:right w:val="none" w:sz="0" w:space="0" w:color="auto"/>
      </w:divBdr>
    </w:div>
    <w:div w:id="431779840">
      <w:bodyDiv w:val="1"/>
      <w:marLeft w:val="0"/>
      <w:marRight w:val="0"/>
      <w:marTop w:val="0"/>
      <w:marBottom w:val="0"/>
      <w:divBdr>
        <w:top w:val="none" w:sz="0" w:space="0" w:color="auto"/>
        <w:left w:val="none" w:sz="0" w:space="0" w:color="auto"/>
        <w:bottom w:val="none" w:sz="0" w:space="0" w:color="auto"/>
        <w:right w:val="none" w:sz="0" w:space="0" w:color="auto"/>
      </w:divBdr>
    </w:div>
    <w:div w:id="598024829">
      <w:bodyDiv w:val="1"/>
      <w:marLeft w:val="0"/>
      <w:marRight w:val="0"/>
      <w:marTop w:val="0"/>
      <w:marBottom w:val="0"/>
      <w:divBdr>
        <w:top w:val="none" w:sz="0" w:space="0" w:color="auto"/>
        <w:left w:val="none" w:sz="0" w:space="0" w:color="auto"/>
        <w:bottom w:val="none" w:sz="0" w:space="0" w:color="auto"/>
        <w:right w:val="none" w:sz="0" w:space="0" w:color="auto"/>
      </w:divBdr>
    </w:div>
    <w:div w:id="1231648777">
      <w:bodyDiv w:val="1"/>
      <w:marLeft w:val="0"/>
      <w:marRight w:val="0"/>
      <w:marTop w:val="0"/>
      <w:marBottom w:val="0"/>
      <w:divBdr>
        <w:top w:val="none" w:sz="0" w:space="0" w:color="auto"/>
        <w:left w:val="none" w:sz="0" w:space="0" w:color="auto"/>
        <w:bottom w:val="none" w:sz="0" w:space="0" w:color="auto"/>
        <w:right w:val="none" w:sz="0" w:space="0" w:color="auto"/>
      </w:divBdr>
    </w:div>
    <w:div w:id="1297761507">
      <w:bodyDiv w:val="1"/>
      <w:marLeft w:val="0"/>
      <w:marRight w:val="0"/>
      <w:marTop w:val="0"/>
      <w:marBottom w:val="0"/>
      <w:divBdr>
        <w:top w:val="none" w:sz="0" w:space="0" w:color="auto"/>
        <w:left w:val="none" w:sz="0" w:space="0" w:color="auto"/>
        <w:bottom w:val="none" w:sz="0" w:space="0" w:color="auto"/>
        <w:right w:val="none" w:sz="0" w:space="0" w:color="auto"/>
      </w:divBdr>
    </w:div>
    <w:div w:id="1337884080">
      <w:bodyDiv w:val="1"/>
      <w:marLeft w:val="0"/>
      <w:marRight w:val="0"/>
      <w:marTop w:val="0"/>
      <w:marBottom w:val="0"/>
      <w:divBdr>
        <w:top w:val="none" w:sz="0" w:space="0" w:color="auto"/>
        <w:left w:val="none" w:sz="0" w:space="0" w:color="auto"/>
        <w:bottom w:val="none" w:sz="0" w:space="0" w:color="auto"/>
        <w:right w:val="none" w:sz="0" w:space="0" w:color="auto"/>
      </w:divBdr>
    </w:div>
    <w:div w:id="1426074081">
      <w:bodyDiv w:val="1"/>
      <w:marLeft w:val="0"/>
      <w:marRight w:val="0"/>
      <w:marTop w:val="0"/>
      <w:marBottom w:val="0"/>
      <w:divBdr>
        <w:top w:val="none" w:sz="0" w:space="0" w:color="auto"/>
        <w:left w:val="none" w:sz="0" w:space="0" w:color="auto"/>
        <w:bottom w:val="none" w:sz="0" w:space="0" w:color="auto"/>
        <w:right w:val="none" w:sz="0" w:space="0" w:color="auto"/>
      </w:divBdr>
    </w:div>
    <w:div w:id="1580603561">
      <w:bodyDiv w:val="1"/>
      <w:marLeft w:val="0"/>
      <w:marRight w:val="0"/>
      <w:marTop w:val="0"/>
      <w:marBottom w:val="0"/>
      <w:divBdr>
        <w:top w:val="none" w:sz="0" w:space="0" w:color="auto"/>
        <w:left w:val="none" w:sz="0" w:space="0" w:color="auto"/>
        <w:bottom w:val="none" w:sz="0" w:space="0" w:color="auto"/>
        <w:right w:val="none" w:sz="0" w:space="0" w:color="auto"/>
      </w:divBdr>
    </w:div>
    <w:div w:id="1695690871">
      <w:bodyDiv w:val="1"/>
      <w:marLeft w:val="0"/>
      <w:marRight w:val="0"/>
      <w:marTop w:val="0"/>
      <w:marBottom w:val="0"/>
      <w:divBdr>
        <w:top w:val="none" w:sz="0" w:space="0" w:color="auto"/>
        <w:left w:val="none" w:sz="0" w:space="0" w:color="auto"/>
        <w:bottom w:val="none" w:sz="0" w:space="0" w:color="auto"/>
        <w:right w:val="none" w:sz="0" w:space="0" w:color="auto"/>
      </w:divBdr>
    </w:div>
    <w:div w:id="1772815535">
      <w:bodyDiv w:val="1"/>
      <w:marLeft w:val="0"/>
      <w:marRight w:val="0"/>
      <w:marTop w:val="0"/>
      <w:marBottom w:val="0"/>
      <w:divBdr>
        <w:top w:val="none" w:sz="0" w:space="0" w:color="auto"/>
        <w:left w:val="none" w:sz="0" w:space="0" w:color="auto"/>
        <w:bottom w:val="none" w:sz="0" w:space="0" w:color="auto"/>
        <w:right w:val="none" w:sz="0" w:space="0" w:color="auto"/>
      </w:divBdr>
    </w:div>
    <w:div w:id="1832988157">
      <w:bodyDiv w:val="1"/>
      <w:marLeft w:val="0"/>
      <w:marRight w:val="0"/>
      <w:marTop w:val="0"/>
      <w:marBottom w:val="0"/>
      <w:divBdr>
        <w:top w:val="none" w:sz="0" w:space="0" w:color="auto"/>
        <w:left w:val="none" w:sz="0" w:space="0" w:color="auto"/>
        <w:bottom w:val="none" w:sz="0" w:space="0" w:color="auto"/>
        <w:right w:val="none" w:sz="0" w:space="0" w:color="auto"/>
      </w:divBdr>
    </w:div>
    <w:div w:id="1893734316">
      <w:bodyDiv w:val="1"/>
      <w:marLeft w:val="0"/>
      <w:marRight w:val="0"/>
      <w:marTop w:val="0"/>
      <w:marBottom w:val="0"/>
      <w:divBdr>
        <w:top w:val="none" w:sz="0" w:space="0" w:color="auto"/>
        <w:left w:val="none" w:sz="0" w:space="0" w:color="auto"/>
        <w:bottom w:val="none" w:sz="0" w:space="0" w:color="auto"/>
        <w:right w:val="none" w:sz="0" w:space="0" w:color="auto"/>
      </w:divBdr>
    </w:div>
    <w:div w:id="1906447766">
      <w:bodyDiv w:val="1"/>
      <w:marLeft w:val="0"/>
      <w:marRight w:val="0"/>
      <w:marTop w:val="0"/>
      <w:marBottom w:val="0"/>
      <w:divBdr>
        <w:top w:val="none" w:sz="0" w:space="0" w:color="auto"/>
        <w:left w:val="none" w:sz="0" w:space="0" w:color="auto"/>
        <w:bottom w:val="none" w:sz="0" w:space="0" w:color="auto"/>
        <w:right w:val="none" w:sz="0" w:space="0" w:color="auto"/>
      </w:divBdr>
    </w:div>
    <w:div w:id="21111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ssell.Pendlebury\AppData\Roaming\Microsoft\Templates\TRIM\TRIM%20Administration%20-%20Templates%20-%20Communication\Stakeholder%20Submissions%20Template.DOTX" TargetMode="External"/></Relationships>
</file>

<file path=word/theme/theme1.xml><?xml version="1.0" encoding="utf-8"?>
<a:theme xmlns:a="http://schemas.openxmlformats.org/drawingml/2006/main" name="Office Theme">
  <a:themeElements>
    <a:clrScheme name="AEMC">
      <a:dk1>
        <a:srgbClr val="FFFFFF"/>
      </a:dk1>
      <a:lt1>
        <a:srgbClr val="000000"/>
      </a:lt1>
      <a:dk2>
        <a:srgbClr val="FFFFFF"/>
      </a:dk2>
      <a:lt2>
        <a:srgbClr val="000000"/>
      </a:lt2>
      <a:accent1>
        <a:srgbClr val="00A8E5"/>
      </a:accent1>
      <a:accent2>
        <a:srgbClr val="7FD3F2"/>
      </a:accent2>
      <a:accent3>
        <a:srgbClr val="BFE9F8"/>
      </a:accent3>
      <a:accent4>
        <a:srgbClr val="58595B"/>
      </a:accent4>
      <a:accent5>
        <a:srgbClr val="ABACAD"/>
      </a:accent5>
      <a:accent6>
        <a:srgbClr val="D5D6D6"/>
      </a:accent6>
      <a:hlink>
        <a:srgbClr val="000000"/>
      </a:hlink>
      <a:folHlink>
        <a:srgbClr val="000000"/>
      </a:folHlink>
    </a:clrScheme>
    <a:fontScheme name="AEMC">
      <a:majorFont>
        <a:latin typeface="Tahoma"/>
        <a:ea typeface=""/>
        <a:cs typeface=""/>
      </a:majorFont>
      <a:minorFont>
        <a:latin typeface="Tahoma"/>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ot="0" spcFirstLastPara="0" vertOverflow="overflow" horzOverflow="overflow" vert="horz" wrap="square" lIns="91440" tIns="180000" rIns="91440" bIns="1080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4C5E79F8FFA40A634BD1840389EFA" ma:contentTypeVersion="12" ma:contentTypeDescription="Create a new document." ma:contentTypeScope="" ma:versionID="f21612143345cbd9cf76accf49e51d3a">
  <xsd:schema xmlns:xsd="http://www.w3.org/2001/XMLSchema" xmlns:xs="http://www.w3.org/2001/XMLSchema" xmlns:p="http://schemas.microsoft.com/office/2006/metadata/properties" xmlns:ns3="b40b30ad-2d45-4779-9063-56fa583e111c" xmlns:ns4="d19646e9-2799-4683-8d0f-67d9524fc2ff" targetNamespace="http://schemas.microsoft.com/office/2006/metadata/properties" ma:root="true" ma:fieldsID="2aec0e427b78f7d0055897d225d2ad70" ns3:_="" ns4:_="">
    <xsd:import namespace="b40b30ad-2d45-4779-9063-56fa583e111c"/>
    <xsd:import namespace="d19646e9-2799-4683-8d0f-67d9524fc2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b30ad-2d45-4779-9063-56fa583e11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646e9-2799-4683-8d0f-67d9524fc2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32CF5C-C71C-4087-A494-6692F47A0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b30ad-2d45-4779-9063-56fa583e111c"/>
    <ds:schemaRef ds:uri="d19646e9-2799-4683-8d0f-67d9524fc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9DB72-1FE7-4264-A78F-0AEA3CCF5FED}">
  <ds:schemaRefs>
    <ds:schemaRef ds:uri="http://schemas.microsoft.com/sharepoint/v3/contenttype/forms"/>
  </ds:schemaRefs>
</ds:datastoreItem>
</file>

<file path=customXml/itemProps3.xml><?xml version="1.0" encoding="utf-8"?>
<ds:datastoreItem xmlns:ds="http://schemas.openxmlformats.org/officeDocument/2006/customXml" ds:itemID="{7AFEDA7C-B76D-4EE7-B4BC-8D26C81039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D7F591-1EC0-4C6B-81A9-F0CC3B71C47E}">
  <ds:schemaRefs>
    <ds:schemaRef ds:uri="http://www.w3.org/2001/XMLSchema"/>
  </ds:schemaRefs>
</ds:datastoreItem>
</file>

<file path=customXml/itemProps5.xml><?xml version="1.0" encoding="utf-8"?>
<ds:datastoreItem xmlns:ds="http://schemas.openxmlformats.org/officeDocument/2006/customXml" ds:itemID="{D81B58CB-53F3-4B2A-8E6E-67CFAE62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Stakeholder Submissions Template</Template>
  <TotalTime>16</TotalTime>
  <Pages>3</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Submissions Template</vt:lpstr>
    </vt:vector>
  </TitlesOfParts>
  <Company>Australian Energy Market Commission</Company>
  <LinksUpToDate>false</LinksUpToDate>
  <CharactersWithSpaces>3818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Template</dc:title>
  <dc:creator>Russell Pendlebury</dc:creator>
  <cp:lastModifiedBy>Tom Meares</cp:lastModifiedBy>
  <cp:revision>7</cp:revision>
  <cp:lastPrinted>2016-04-17T05:54:00Z</cp:lastPrinted>
  <dcterms:created xsi:type="dcterms:W3CDTF">2020-09-02T07:49:00Z</dcterms:created>
  <dcterms:modified xsi:type="dcterms:W3CDTF">2020-09-03T04:16:00Z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0x010100CF94C5E79F8FFA40A634BD1840389EFA</vt:lpwstr>
  </property>
</Properties>
</file>