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FA9B2" w14:textId="3CBD51E3" w:rsidR="00C86DD3" w:rsidRPr="00C82103" w:rsidRDefault="00B5203A" w:rsidP="00C86DD3">
      <w:pPr>
        <w:pStyle w:val="Heading9"/>
        <w:keepNext w:val="0"/>
        <w:keepLines w:val="0"/>
        <w:pageBreakBefore w:val="0"/>
        <w:numPr>
          <w:ilvl w:val="0"/>
          <w:numId w:val="0"/>
        </w:numPr>
        <w:tabs>
          <w:tab w:val="left" w:pos="1395"/>
        </w:tabs>
        <w:spacing w:before="0" w:after="120" w:line="240" w:lineRule="auto"/>
        <w:rPr>
          <w:rFonts w:ascii="Arial" w:hAnsi="Arial"/>
          <w:color w:val="00A4E4"/>
          <w:sz w:val="22"/>
        </w:rPr>
      </w:pPr>
      <w:bookmarkStart w:id="0" w:name="_GoBack"/>
      <w:bookmarkEnd w:id="0"/>
      <w:r w:rsidRPr="00C82103">
        <w:rPr>
          <w:rFonts w:ascii="Arial" w:hAnsi="Arial"/>
          <w:color w:val="00A4E4"/>
          <w:sz w:val="22"/>
        </w:rPr>
        <w:t>Generator registrations and connections</w:t>
      </w:r>
      <w:r w:rsidR="005D0A13" w:rsidRPr="00C82103">
        <w:rPr>
          <w:rFonts w:ascii="Arial" w:hAnsi="Arial"/>
          <w:color w:val="00A4E4"/>
          <w:sz w:val="22"/>
        </w:rPr>
        <w:t xml:space="preserve"> </w:t>
      </w:r>
      <w:r w:rsidR="00C86DD3" w:rsidRPr="00C82103">
        <w:rPr>
          <w:rFonts w:ascii="Arial" w:hAnsi="Arial"/>
          <w:color w:val="00A4E4"/>
          <w:sz w:val="22"/>
        </w:rPr>
        <w:t xml:space="preserve">– </w:t>
      </w:r>
      <w:r w:rsidR="005D0A13" w:rsidRPr="00C82103">
        <w:rPr>
          <w:rFonts w:ascii="Arial" w:hAnsi="Arial"/>
          <w:color w:val="00A4E4"/>
          <w:sz w:val="22"/>
        </w:rPr>
        <w:t>consultation paper</w:t>
      </w:r>
      <w:r w:rsidR="00C86DD3" w:rsidRPr="00C82103">
        <w:rPr>
          <w:rFonts w:ascii="Arial" w:hAnsi="Arial"/>
          <w:color w:val="00A4E4"/>
          <w:sz w:val="22"/>
        </w:rPr>
        <w:t>: stakeholder feedback template</w:t>
      </w:r>
    </w:p>
    <w:p w14:paraId="096FA9B3" w14:textId="77777777" w:rsidR="00C86DD3" w:rsidRPr="00C82103" w:rsidRDefault="00C86DD3" w:rsidP="00C86DD3">
      <w:pPr>
        <w:pStyle w:val="BodyText"/>
        <w:spacing w:after="240" w:line="276" w:lineRule="auto"/>
        <w:rPr>
          <w:rFonts w:cs="Arial"/>
        </w:rPr>
      </w:pPr>
      <w:r w:rsidRPr="00C82103">
        <w:rPr>
          <w:rFonts w:cs="Arial"/>
        </w:rPr>
        <w:t xml:space="preserve">The template below has been developed to assist stakeholders in providing their feedback on the questions posed in this paper and any other issues that they would like to provide feedback on. The AEMC encourages stakeholders to use this template to assist it to consider the views expressed by stakeholders on each issue. Stakeholders should not feel obliged to answer each question, but rather address those issues of particular interest or concern. Further context for the questions can be found in the </w:t>
      </w:r>
      <w:r w:rsidR="00E16259" w:rsidRPr="00C82103">
        <w:rPr>
          <w:rFonts w:cs="Arial"/>
        </w:rPr>
        <w:t>consultation</w:t>
      </w:r>
      <w:r w:rsidRPr="00C82103">
        <w:rPr>
          <w:rFonts w:cs="Arial"/>
        </w:rPr>
        <w:t xml:space="preserve"> paper.</w:t>
      </w:r>
    </w:p>
    <w:p w14:paraId="096FA9B4" w14:textId="77777777" w:rsidR="00A93F9D" w:rsidRPr="00C82103" w:rsidRDefault="00A93F9D" w:rsidP="00A93F9D">
      <w:pPr>
        <w:pStyle w:val="BodyText"/>
        <w:spacing w:before="0" w:after="0" w:line="276" w:lineRule="auto"/>
        <w:rPr>
          <w:rFonts w:cs="Arial"/>
        </w:rPr>
      </w:pPr>
      <w:r w:rsidRPr="00C82103">
        <w:rPr>
          <w:rFonts w:cs="Arial"/>
        </w:rPr>
        <w:t xml:space="preserve">Organisation: </w:t>
      </w:r>
    </w:p>
    <w:p w14:paraId="096FA9B5" w14:textId="77777777" w:rsidR="00A93F9D" w:rsidRPr="00C82103" w:rsidRDefault="00A93F9D" w:rsidP="00A93F9D">
      <w:pPr>
        <w:pStyle w:val="BodyText"/>
        <w:spacing w:before="0" w:after="0" w:line="276" w:lineRule="auto"/>
        <w:rPr>
          <w:rFonts w:cs="Arial"/>
        </w:rPr>
      </w:pPr>
      <w:r w:rsidRPr="00C82103">
        <w:rPr>
          <w:rFonts w:cs="Arial"/>
        </w:rPr>
        <w:t>Contact name:</w:t>
      </w:r>
    </w:p>
    <w:p w14:paraId="096FA9B6" w14:textId="77777777" w:rsidR="00C86DD3" w:rsidRPr="00C82103" w:rsidRDefault="00A93F9D" w:rsidP="00A93F9D">
      <w:pPr>
        <w:pStyle w:val="BodyText"/>
        <w:spacing w:before="0" w:after="0" w:line="276" w:lineRule="auto"/>
        <w:rPr>
          <w:rFonts w:cs="Arial"/>
        </w:rPr>
      </w:pPr>
      <w:r w:rsidRPr="00C82103">
        <w:rPr>
          <w:rFonts w:cs="Arial"/>
        </w:rPr>
        <w:t>Contact details (email / phone):</w:t>
      </w:r>
    </w:p>
    <w:p w14:paraId="096FA9B7" w14:textId="77777777" w:rsidR="00C86DD3" w:rsidRPr="00C82103" w:rsidRDefault="00C86DD3" w:rsidP="00A93F9D">
      <w:pPr>
        <w:pStyle w:val="BodyText"/>
        <w:spacing w:before="0" w:after="0" w:line="276" w:lineRule="auto"/>
        <w:rPr>
          <w:rFonts w:cs="Arial"/>
          <w:sz w:val="20"/>
          <w:szCs w:val="20"/>
        </w:rPr>
      </w:pPr>
    </w:p>
    <w:p w14:paraId="096FA9B8" w14:textId="77777777" w:rsidR="00A93F9D" w:rsidRPr="00C82103" w:rsidRDefault="00A93F9D" w:rsidP="00A93F9D">
      <w:pPr>
        <w:pStyle w:val="BodyText"/>
        <w:spacing w:before="0" w:after="0" w:line="276" w:lineRule="auto"/>
        <w:rPr>
          <w:rFonts w:cs="Arial"/>
          <w:sz w:val="20"/>
          <w:szCs w:val="20"/>
        </w:rPr>
      </w:pPr>
    </w:p>
    <w:tbl>
      <w:tblPr>
        <w:tblStyle w:val="TableGrid"/>
        <w:tblW w:w="4976" w:type="pct"/>
        <w:tblInd w:w="-5" w:type="dxa"/>
        <w:tblBorders>
          <w:left w:val="single" w:sz="4" w:space="0" w:color="auto"/>
          <w:right w:val="single" w:sz="4" w:space="0" w:color="auto"/>
        </w:tblBorders>
        <w:tblLook w:val="0420" w:firstRow="1" w:lastRow="0" w:firstColumn="0" w:lastColumn="0" w:noHBand="0" w:noVBand="1"/>
        <w:tblCaption w:val="Part A - Standardiation reforms"/>
        <w:tblDescription w:val="Part A - Standardiation reforms questions"/>
      </w:tblPr>
      <w:tblGrid>
        <w:gridCol w:w="852"/>
        <w:gridCol w:w="4292"/>
        <w:gridCol w:w="8737"/>
      </w:tblGrid>
      <w:tr w:rsidR="00A93F9D" w:rsidRPr="00C82103" w14:paraId="096FA9BB" w14:textId="77777777" w:rsidTr="00236026">
        <w:trPr>
          <w:cnfStyle w:val="100000000000" w:firstRow="1" w:lastRow="0" w:firstColumn="0" w:lastColumn="0" w:oddVBand="0" w:evenVBand="0" w:oddHBand="0" w:evenHBand="0" w:firstRowFirstColumn="0" w:firstRowLastColumn="0" w:lastRowFirstColumn="0" w:lastRowLastColumn="0"/>
          <w:trHeight w:val="454"/>
          <w:tblHeader/>
        </w:trPr>
        <w:tc>
          <w:tcPr>
            <w:tcW w:w="1853" w:type="pct"/>
            <w:gridSpan w:val="2"/>
            <w:shd w:val="clear" w:color="auto" w:fill="00A4E4"/>
            <w:vAlign w:val="center"/>
          </w:tcPr>
          <w:p w14:paraId="096FA9B9" w14:textId="77777777" w:rsidR="00A93F9D" w:rsidRPr="00C82103" w:rsidRDefault="00A93F9D" w:rsidP="00F572FE">
            <w:pPr>
              <w:pStyle w:val="TableHeading"/>
              <w:keepNext/>
              <w:spacing w:before="20" w:after="20"/>
              <w:ind w:left="75" w:right="75"/>
              <w:rPr>
                <w:sz w:val="20"/>
                <w:szCs w:val="20"/>
                <w:lang w:eastAsia="fr-CA"/>
              </w:rPr>
            </w:pPr>
            <w:r w:rsidRPr="00C82103">
              <w:rPr>
                <w:sz w:val="20"/>
                <w:szCs w:val="20"/>
                <w:lang w:eastAsia="fr-CA"/>
              </w:rPr>
              <w:t>Questions</w:t>
            </w:r>
          </w:p>
        </w:tc>
        <w:tc>
          <w:tcPr>
            <w:tcW w:w="3147" w:type="pct"/>
            <w:shd w:val="clear" w:color="auto" w:fill="00A4E4"/>
            <w:vAlign w:val="center"/>
            <w:hideMark/>
          </w:tcPr>
          <w:p w14:paraId="096FA9BA" w14:textId="77777777" w:rsidR="00A93F9D" w:rsidRPr="00C82103" w:rsidRDefault="00A93F9D" w:rsidP="00F572FE">
            <w:pPr>
              <w:pStyle w:val="TableHeading"/>
              <w:keepNext/>
              <w:spacing w:before="20" w:after="20"/>
              <w:ind w:left="75" w:right="75"/>
              <w:rPr>
                <w:sz w:val="20"/>
                <w:szCs w:val="20"/>
                <w:lang w:eastAsia="fr-CA"/>
              </w:rPr>
            </w:pPr>
            <w:r w:rsidRPr="00C82103">
              <w:rPr>
                <w:sz w:val="20"/>
                <w:szCs w:val="20"/>
                <w:lang w:eastAsia="fr-CA"/>
              </w:rPr>
              <w:t>Feedback</w:t>
            </w:r>
          </w:p>
        </w:tc>
      </w:tr>
      <w:tr w:rsidR="00A93F9D" w:rsidRPr="00C82103" w14:paraId="096FA9BD" w14:textId="77777777" w:rsidTr="00F572FE">
        <w:trPr>
          <w:trHeight w:val="454"/>
        </w:trPr>
        <w:tc>
          <w:tcPr>
            <w:tcW w:w="5000" w:type="pct"/>
            <w:gridSpan w:val="3"/>
            <w:shd w:val="clear" w:color="auto" w:fill="404040"/>
            <w:vAlign w:val="center"/>
          </w:tcPr>
          <w:p w14:paraId="096FA9BC" w14:textId="55A8B9AA" w:rsidR="00A93F9D" w:rsidRPr="00C82103" w:rsidRDefault="008A377D" w:rsidP="008A377D">
            <w:pPr>
              <w:pStyle w:val="TableBullet1"/>
              <w:keepNext/>
              <w:numPr>
                <w:ilvl w:val="0"/>
                <w:numId w:val="0"/>
              </w:numPr>
              <w:tabs>
                <w:tab w:val="left" w:pos="720"/>
              </w:tabs>
              <w:spacing w:before="20" w:after="20"/>
              <w:ind w:left="129"/>
              <w:rPr>
                <w:b/>
                <w:color w:val="FFFFFF" w:themeColor="background1"/>
                <w:sz w:val="20"/>
                <w:szCs w:val="20"/>
                <w:lang w:eastAsia="fr-CA"/>
              </w:rPr>
            </w:pPr>
            <w:r w:rsidRPr="00C82103">
              <w:rPr>
                <w:rFonts w:eastAsiaTheme="majorEastAsia"/>
                <w:b/>
                <w:color w:val="FFFFFF" w:themeColor="background1"/>
                <w:sz w:val="20"/>
                <w:szCs w:val="20"/>
              </w:rPr>
              <w:t xml:space="preserve">Chapter </w:t>
            </w:r>
            <w:r w:rsidR="00D4520F" w:rsidRPr="00C82103">
              <w:rPr>
                <w:rFonts w:eastAsiaTheme="majorEastAsia"/>
                <w:b/>
                <w:color w:val="FFFFFF" w:themeColor="background1"/>
                <w:sz w:val="20"/>
                <w:szCs w:val="20"/>
              </w:rPr>
              <w:t>1</w:t>
            </w:r>
            <w:r w:rsidR="00A93F9D" w:rsidRPr="00C82103">
              <w:rPr>
                <w:rFonts w:eastAsiaTheme="majorEastAsia"/>
                <w:b/>
                <w:color w:val="FFFFFF" w:themeColor="background1"/>
                <w:sz w:val="20"/>
                <w:szCs w:val="20"/>
              </w:rPr>
              <w:t xml:space="preserve"> – </w:t>
            </w:r>
            <w:r w:rsidR="00D4520F" w:rsidRPr="00C82103">
              <w:rPr>
                <w:rFonts w:eastAsiaTheme="majorEastAsia"/>
                <w:b/>
                <w:color w:val="FFFFFF" w:themeColor="background1"/>
                <w:sz w:val="20"/>
                <w:szCs w:val="20"/>
              </w:rPr>
              <w:t>Introduction</w:t>
            </w:r>
          </w:p>
        </w:tc>
      </w:tr>
      <w:tr w:rsidR="00A93F9D" w:rsidRPr="00C82103" w14:paraId="096FA9BF" w14:textId="77777777" w:rsidTr="00F572FE">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vAlign w:val="center"/>
          </w:tcPr>
          <w:p w14:paraId="096FA9BE" w14:textId="22E43913" w:rsidR="00A93F9D" w:rsidRPr="00C82103" w:rsidRDefault="00A93F9D" w:rsidP="008A377D">
            <w:pPr>
              <w:pStyle w:val="TableBullet1"/>
              <w:keepNext/>
              <w:tabs>
                <w:tab w:val="left" w:pos="720"/>
              </w:tabs>
              <w:spacing w:before="20" w:after="20"/>
              <w:ind w:left="129"/>
              <w:rPr>
                <w:rFonts w:eastAsiaTheme="majorEastAsia"/>
                <w:b/>
                <w:color w:val="000000" w:themeColor="text1"/>
                <w:sz w:val="20"/>
                <w:szCs w:val="20"/>
              </w:rPr>
            </w:pPr>
            <w:r w:rsidRPr="00C82103">
              <w:rPr>
                <w:rFonts w:eastAsiaTheme="majorEastAsia"/>
                <w:b/>
                <w:color w:val="000000" w:themeColor="text1"/>
                <w:sz w:val="20"/>
                <w:szCs w:val="20"/>
              </w:rPr>
              <w:t xml:space="preserve">Question 1: </w:t>
            </w:r>
            <w:r w:rsidR="00D4520F" w:rsidRPr="00C82103">
              <w:rPr>
                <w:rFonts w:eastAsiaTheme="majorEastAsia"/>
                <w:b/>
                <w:color w:val="000000" w:themeColor="text1"/>
                <w:sz w:val="20"/>
                <w:szCs w:val="20"/>
              </w:rPr>
              <w:t>Proposed assessment framework</w:t>
            </w:r>
            <w:r w:rsidRPr="00C82103">
              <w:rPr>
                <w:rFonts w:eastAsiaTheme="majorEastAsia"/>
                <w:b/>
                <w:color w:val="000000" w:themeColor="text1"/>
                <w:sz w:val="20"/>
                <w:szCs w:val="20"/>
              </w:rPr>
              <w:t xml:space="preserve"> </w:t>
            </w:r>
            <w:r w:rsidR="00126918" w:rsidRPr="00C82103">
              <w:rPr>
                <w:rFonts w:eastAsiaTheme="majorEastAsia"/>
                <w:b/>
                <w:color w:val="000000" w:themeColor="text1"/>
                <w:sz w:val="20"/>
                <w:szCs w:val="20"/>
              </w:rPr>
              <w:t>(p. 5)</w:t>
            </w:r>
          </w:p>
        </w:tc>
      </w:tr>
      <w:tr w:rsidR="00A93F9D" w:rsidRPr="00C82103" w14:paraId="096FA9C3" w14:textId="77777777" w:rsidTr="00676239">
        <w:trPr>
          <w:trHeight w:val="454"/>
        </w:trPr>
        <w:tc>
          <w:tcPr>
            <w:tcW w:w="307" w:type="pct"/>
            <w:shd w:val="clear" w:color="auto" w:fill="auto"/>
            <w:vAlign w:val="center"/>
          </w:tcPr>
          <w:p w14:paraId="096FA9C0" w14:textId="474BE6B7" w:rsidR="00A93F9D" w:rsidRPr="00C82103" w:rsidRDefault="00CC2C65" w:rsidP="00F572FE">
            <w:pPr>
              <w:pStyle w:val="ListParagraph"/>
              <w:spacing w:before="120" w:after="120"/>
              <w:ind w:left="360" w:hanging="208"/>
              <w:rPr>
                <w:rFonts w:ascii="Arial" w:eastAsiaTheme="majorEastAsia" w:hAnsi="Arial" w:cs="Arial"/>
                <w:sz w:val="20"/>
                <w:szCs w:val="20"/>
              </w:rPr>
            </w:pPr>
            <w:r w:rsidRPr="00C82103">
              <w:rPr>
                <w:rFonts w:ascii="Arial" w:eastAsiaTheme="majorEastAsia" w:hAnsi="Arial" w:cs="Arial"/>
                <w:sz w:val="20"/>
                <w:szCs w:val="20"/>
              </w:rPr>
              <w:t>1</w:t>
            </w:r>
          </w:p>
        </w:tc>
        <w:tc>
          <w:tcPr>
            <w:tcW w:w="1546" w:type="pct"/>
            <w:shd w:val="clear" w:color="auto" w:fill="auto"/>
            <w:vAlign w:val="center"/>
          </w:tcPr>
          <w:p w14:paraId="096FA9C1" w14:textId="205044BD" w:rsidR="00A93F9D" w:rsidRPr="00C82103" w:rsidRDefault="0079353B" w:rsidP="008A377D">
            <w:pPr>
              <w:pStyle w:val="ListNumber"/>
              <w:rPr>
                <w:rFonts w:cs="Arial"/>
                <w:sz w:val="20"/>
                <w:szCs w:val="20"/>
                <w:lang w:eastAsia="fr-CA"/>
              </w:rPr>
            </w:pPr>
            <w:r w:rsidRPr="00C82103">
              <w:rPr>
                <w:rFonts w:cs="Arial"/>
                <w:sz w:val="20"/>
                <w:szCs w:val="20"/>
                <w:lang w:eastAsia="fr-CA"/>
              </w:rPr>
              <w:t>Do you agree with the proposed assessment framework or are there any additional assessment criteria the Commission should use when assessing identified issues and possible solutions?</w:t>
            </w:r>
          </w:p>
        </w:tc>
        <w:tc>
          <w:tcPr>
            <w:tcW w:w="3147" w:type="pct"/>
            <w:shd w:val="clear" w:color="auto" w:fill="auto"/>
            <w:vAlign w:val="center"/>
          </w:tcPr>
          <w:p w14:paraId="096FA9C2" w14:textId="77777777" w:rsidR="00A93F9D" w:rsidRPr="00C82103" w:rsidRDefault="00A93F9D" w:rsidP="00F572FE">
            <w:pPr>
              <w:pStyle w:val="TableBullet1"/>
              <w:keepNext/>
              <w:numPr>
                <w:ilvl w:val="0"/>
                <w:numId w:val="0"/>
              </w:numPr>
              <w:tabs>
                <w:tab w:val="left" w:pos="720"/>
              </w:tabs>
              <w:spacing w:before="20" w:after="20"/>
              <w:ind w:left="129"/>
              <w:rPr>
                <w:sz w:val="20"/>
                <w:szCs w:val="20"/>
                <w:lang w:eastAsia="fr-CA"/>
              </w:rPr>
            </w:pPr>
          </w:p>
        </w:tc>
      </w:tr>
      <w:tr w:rsidR="008A377D" w:rsidRPr="00C82103" w14:paraId="096FA9C5" w14:textId="77777777" w:rsidTr="008A377D">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shd w:val="clear" w:color="auto" w:fill="404040"/>
            <w:vAlign w:val="center"/>
          </w:tcPr>
          <w:p w14:paraId="096FA9C4" w14:textId="1895D001" w:rsidR="008A377D" w:rsidRPr="00C82103" w:rsidRDefault="008A377D" w:rsidP="008A377D">
            <w:pPr>
              <w:pStyle w:val="TableBullet1"/>
              <w:keepNext/>
              <w:numPr>
                <w:ilvl w:val="0"/>
                <w:numId w:val="0"/>
              </w:numPr>
              <w:tabs>
                <w:tab w:val="left" w:pos="720"/>
              </w:tabs>
              <w:spacing w:before="20" w:after="20"/>
              <w:ind w:left="129"/>
              <w:rPr>
                <w:b/>
                <w:color w:val="FFFFFF" w:themeColor="background1"/>
                <w:sz w:val="20"/>
                <w:szCs w:val="20"/>
                <w:lang w:eastAsia="fr-CA"/>
              </w:rPr>
            </w:pPr>
            <w:r w:rsidRPr="00C82103">
              <w:rPr>
                <w:rFonts w:eastAsiaTheme="majorEastAsia"/>
                <w:b/>
                <w:color w:val="FFFFFF" w:themeColor="background1"/>
                <w:sz w:val="20"/>
                <w:szCs w:val="20"/>
              </w:rPr>
              <w:t xml:space="preserve">Chapter </w:t>
            </w:r>
            <w:r w:rsidR="00A57FF7" w:rsidRPr="00C82103">
              <w:rPr>
                <w:rFonts w:eastAsiaTheme="majorEastAsia"/>
                <w:b/>
                <w:color w:val="FFFFFF" w:themeColor="background1"/>
                <w:sz w:val="20"/>
                <w:szCs w:val="20"/>
              </w:rPr>
              <w:t>2</w:t>
            </w:r>
            <w:r w:rsidRPr="00C82103">
              <w:rPr>
                <w:rFonts w:eastAsiaTheme="majorEastAsia"/>
                <w:b/>
                <w:color w:val="FFFFFF" w:themeColor="background1"/>
                <w:sz w:val="20"/>
                <w:szCs w:val="20"/>
              </w:rPr>
              <w:t xml:space="preserve"> – </w:t>
            </w:r>
            <w:r w:rsidR="00AA77AE" w:rsidRPr="00C82103">
              <w:rPr>
                <w:rFonts w:eastAsiaTheme="majorEastAsia"/>
                <w:b/>
                <w:color w:val="FFFFFF" w:themeColor="background1"/>
                <w:sz w:val="20"/>
                <w:szCs w:val="20"/>
              </w:rPr>
              <w:t>Participation of smaller-scale generation in central dispatch</w:t>
            </w:r>
            <w:r w:rsidR="00C55AE9" w:rsidRPr="00C82103">
              <w:rPr>
                <w:rFonts w:eastAsiaTheme="majorEastAsia"/>
                <w:b/>
                <w:color w:val="FFFFFF" w:themeColor="background1"/>
                <w:sz w:val="20"/>
                <w:szCs w:val="20"/>
              </w:rPr>
              <w:t xml:space="preserve"> </w:t>
            </w:r>
          </w:p>
        </w:tc>
      </w:tr>
      <w:tr w:rsidR="008A377D" w:rsidRPr="00C82103" w14:paraId="096FA9C7" w14:textId="77777777" w:rsidTr="00E16259">
        <w:trPr>
          <w:trHeight w:val="454"/>
        </w:trPr>
        <w:tc>
          <w:tcPr>
            <w:tcW w:w="5000" w:type="pct"/>
            <w:gridSpan w:val="3"/>
            <w:shd w:val="clear" w:color="auto" w:fill="EEECE1" w:themeFill="background2"/>
            <w:vAlign w:val="center"/>
          </w:tcPr>
          <w:p w14:paraId="096FA9C6" w14:textId="7B92D77D" w:rsidR="008A377D" w:rsidRPr="00C82103" w:rsidRDefault="008A377D" w:rsidP="008A377D">
            <w:pPr>
              <w:pStyle w:val="TableBullet1"/>
              <w:keepNext/>
              <w:tabs>
                <w:tab w:val="left" w:pos="720"/>
              </w:tabs>
              <w:spacing w:before="20" w:after="20"/>
              <w:ind w:left="129"/>
              <w:rPr>
                <w:rFonts w:eastAsiaTheme="majorEastAsia"/>
                <w:b/>
                <w:color w:val="000000" w:themeColor="text1"/>
                <w:sz w:val="20"/>
                <w:szCs w:val="20"/>
              </w:rPr>
            </w:pPr>
            <w:r w:rsidRPr="00C82103">
              <w:rPr>
                <w:rFonts w:eastAsiaTheme="majorEastAsia"/>
                <w:b/>
                <w:color w:val="000000" w:themeColor="text1"/>
                <w:sz w:val="20"/>
                <w:szCs w:val="20"/>
              </w:rPr>
              <w:t xml:space="preserve">Question 2: </w:t>
            </w:r>
            <w:r w:rsidR="00B43E88" w:rsidRPr="00C82103">
              <w:rPr>
                <w:rFonts w:eastAsiaTheme="majorEastAsia"/>
                <w:b/>
                <w:color w:val="000000" w:themeColor="text1"/>
                <w:sz w:val="20"/>
                <w:szCs w:val="20"/>
              </w:rPr>
              <w:t>Issue identified by AEC – increase in non-scheduled generation in the NEM</w:t>
            </w:r>
            <w:r w:rsidR="00687B31" w:rsidRPr="00C82103">
              <w:rPr>
                <w:rFonts w:eastAsiaTheme="majorEastAsia"/>
                <w:b/>
                <w:color w:val="000000" w:themeColor="text1"/>
                <w:sz w:val="20"/>
                <w:szCs w:val="20"/>
              </w:rPr>
              <w:t xml:space="preserve"> (p. 15)</w:t>
            </w:r>
          </w:p>
        </w:tc>
      </w:tr>
      <w:tr w:rsidR="008A377D" w:rsidRPr="00C82103" w14:paraId="096FA9CB" w14:textId="77777777" w:rsidTr="00676239">
        <w:trPr>
          <w:cnfStyle w:val="000000010000" w:firstRow="0" w:lastRow="0" w:firstColumn="0" w:lastColumn="0" w:oddVBand="0" w:evenVBand="0" w:oddHBand="0" w:evenHBand="1" w:firstRowFirstColumn="0" w:firstRowLastColumn="0" w:lastRowFirstColumn="0" w:lastRowLastColumn="0"/>
          <w:trHeight w:val="454"/>
        </w:trPr>
        <w:tc>
          <w:tcPr>
            <w:tcW w:w="307" w:type="pct"/>
            <w:shd w:val="clear" w:color="auto" w:fill="auto"/>
            <w:vAlign w:val="center"/>
          </w:tcPr>
          <w:p w14:paraId="096FA9C8" w14:textId="102DE358" w:rsidR="008A377D" w:rsidRPr="00C82103" w:rsidRDefault="00CC2C65" w:rsidP="008A377D">
            <w:pPr>
              <w:pStyle w:val="ListParagraph"/>
              <w:spacing w:before="120" w:after="120"/>
              <w:ind w:left="360" w:hanging="208"/>
              <w:rPr>
                <w:rFonts w:ascii="Arial" w:eastAsiaTheme="majorEastAsia" w:hAnsi="Arial" w:cs="Arial"/>
                <w:sz w:val="20"/>
                <w:szCs w:val="20"/>
              </w:rPr>
            </w:pPr>
            <w:r w:rsidRPr="00C82103">
              <w:rPr>
                <w:rFonts w:ascii="Arial" w:eastAsiaTheme="majorEastAsia" w:hAnsi="Arial" w:cs="Arial"/>
                <w:sz w:val="20"/>
                <w:szCs w:val="20"/>
              </w:rPr>
              <w:t>1</w:t>
            </w:r>
          </w:p>
        </w:tc>
        <w:tc>
          <w:tcPr>
            <w:tcW w:w="1546" w:type="pct"/>
            <w:shd w:val="clear" w:color="auto" w:fill="auto"/>
            <w:vAlign w:val="center"/>
          </w:tcPr>
          <w:p w14:paraId="096FA9C9" w14:textId="6EA573B6" w:rsidR="008A377D" w:rsidRPr="00C82103" w:rsidRDefault="008A1832" w:rsidP="00C82103">
            <w:pPr>
              <w:pStyle w:val="Default"/>
              <w:spacing w:before="240" w:after="240"/>
              <w:ind w:left="0"/>
              <w:rPr>
                <w:rFonts w:ascii="Arial" w:hAnsi="Arial" w:cs="Arial"/>
                <w:color w:val="464646"/>
                <w:sz w:val="20"/>
                <w:szCs w:val="20"/>
              </w:rPr>
            </w:pPr>
            <w:r w:rsidRPr="00C82103">
              <w:rPr>
                <w:rFonts w:ascii="Arial" w:hAnsi="Arial" w:cs="Arial"/>
                <w:color w:val="auto"/>
                <w:sz w:val="20"/>
                <w:szCs w:val="20"/>
              </w:rPr>
              <w:t xml:space="preserve">Do you agree with the AEC that transition in the NEM's generation mix is trending towards having a greater proportion of non-scheduled generation? </w:t>
            </w:r>
          </w:p>
        </w:tc>
        <w:tc>
          <w:tcPr>
            <w:tcW w:w="3147" w:type="pct"/>
            <w:shd w:val="clear" w:color="auto" w:fill="auto"/>
            <w:vAlign w:val="center"/>
          </w:tcPr>
          <w:p w14:paraId="096FA9CA" w14:textId="77777777" w:rsidR="008A377D" w:rsidRPr="00C82103" w:rsidRDefault="008A377D" w:rsidP="008A377D">
            <w:pPr>
              <w:pStyle w:val="TableBullet1"/>
              <w:keepNext/>
              <w:numPr>
                <w:ilvl w:val="0"/>
                <w:numId w:val="0"/>
              </w:numPr>
              <w:tabs>
                <w:tab w:val="left" w:pos="720"/>
              </w:tabs>
              <w:spacing w:before="20" w:after="20"/>
              <w:ind w:left="129"/>
              <w:rPr>
                <w:sz w:val="20"/>
                <w:szCs w:val="20"/>
                <w:lang w:eastAsia="fr-CA"/>
              </w:rPr>
            </w:pPr>
          </w:p>
        </w:tc>
      </w:tr>
      <w:tr w:rsidR="00D33598" w:rsidRPr="00C82103" w14:paraId="0B4E7F22" w14:textId="77777777" w:rsidTr="00676239">
        <w:trPr>
          <w:trHeight w:val="454"/>
        </w:trPr>
        <w:tc>
          <w:tcPr>
            <w:tcW w:w="307" w:type="pct"/>
            <w:shd w:val="clear" w:color="auto" w:fill="auto"/>
            <w:vAlign w:val="center"/>
          </w:tcPr>
          <w:p w14:paraId="26D58308" w14:textId="5D6FF81E" w:rsidR="00D33598" w:rsidRPr="00C82103" w:rsidRDefault="00D33598" w:rsidP="00362C01">
            <w:pPr>
              <w:pStyle w:val="ListParagraph"/>
              <w:spacing w:before="120" w:after="120"/>
              <w:ind w:left="360" w:hanging="208"/>
              <w:rPr>
                <w:rFonts w:ascii="Arial" w:eastAsiaTheme="majorEastAsia" w:hAnsi="Arial" w:cs="Arial"/>
                <w:sz w:val="20"/>
                <w:szCs w:val="20"/>
              </w:rPr>
            </w:pPr>
            <w:r w:rsidRPr="00C82103">
              <w:rPr>
                <w:rFonts w:ascii="Arial" w:eastAsiaTheme="majorEastAsia" w:hAnsi="Arial" w:cs="Arial"/>
                <w:sz w:val="20"/>
                <w:szCs w:val="20"/>
              </w:rPr>
              <w:lastRenderedPageBreak/>
              <w:t>2</w:t>
            </w:r>
          </w:p>
        </w:tc>
        <w:tc>
          <w:tcPr>
            <w:tcW w:w="1546" w:type="pct"/>
            <w:shd w:val="clear" w:color="auto" w:fill="auto"/>
            <w:vAlign w:val="center"/>
          </w:tcPr>
          <w:p w14:paraId="68109894" w14:textId="6F20E2B3" w:rsidR="00D33598" w:rsidRPr="00C82103" w:rsidRDefault="00C82103" w:rsidP="00C82103">
            <w:pPr>
              <w:spacing w:after="240" w:line="240" w:lineRule="auto"/>
              <w:rPr>
                <w:rFonts w:cs="Arial"/>
                <w:sz w:val="20"/>
                <w:szCs w:val="20"/>
              </w:rPr>
            </w:pPr>
            <w:r w:rsidRPr="00C82103">
              <w:rPr>
                <w:rFonts w:eastAsiaTheme="minorHAnsi" w:cs="Arial"/>
                <w:sz w:val="20"/>
                <w:szCs w:val="20"/>
                <w:lang w:eastAsia="en-US"/>
              </w:rPr>
              <w:t xml:space="preserve">Do you expect the capacity of non-scheduled generation as a proportion of total generation capacity to maintain the same growth trend into the future? If not, how do you expect this trend to change over time? </w:t>
            </w:r>
          </w:p>
        </w:tc>
        <w:tc>
          <w:tcPr>
            <w:tcW w:w="3147" w:type="pct"/>
            <w:shd w:val="clear" w:color="auto" w:fill="auto"/>
            <w:vAlign w:val="center"/>
          </w:tcPr>
          <w:p w14:paraId="5FBA5B54" w14:textId="77777777" w:rsidR="00D33598" w:rsidRPr="00C82103" w:rsidRDefault="00D33598" w:rsidP="00362C01">
            <w:pPr>
              <w:pStyle w:val="TableBullet1"/>
              <w:keepNext/>
              <w:numPr>
                <w:ilvl w:val="0"/>
                <w:numId w:val="0"/>
              </w:numPr>
              <w:tabs>
                <w:tab w:val="left" w:pos="720"/>
              </w:tabs>
              <w:spacing w:before="20" w:after="20"/>
              <w:ind w:left="129"/>
              <w:rPr>
                <w:sz w:val="20"/>
                <w:szCs w:val="20"/>
              </w:rPr>
            </w:pPr>
          </w:p>
        </w:tc>
      </w:tr>
      <w:tr w:rsidR="00362C01" w:rsidRPr="00C82103" w14:paraId="096FA9D5" w14:textId="77777777" w:rsidTr="00E16259">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vAlign w:val="center"/>
          </w:tcPr>
          <w:p w14:paraId="096FA9D4" w14:textId="0E7D8472" w:rsidR="00362C01" w:rsidRPr="00C82103" w:rsidRDefault="00362C01" w:rsidP="00362C01">
            <w:pPr>
              <w:pStyle w:val="TableBullet1"/>
              <w:keepNext/>
              <w:tabs>
                <w:tab w:val="left" w:pos="720"/>
              </w:tabs>
              <w:spacing w:before="20" w:after="20"/>
              <w:ind w:left="129"/>
              <w:rPr>
                <w:rFonts w:eastAsiaTheme="majorEastAsia"/>
                <w:b/>
                <w:color w:val="000000" w:themeColor="text1"/>
                <w:sz w:val="20"/>
                <w:szCs w:val="20"/>
              </w:rPr>
            </w:pPr>
            <w:r w:rsidRPr="00C82103">
              <w:rPr>
                <w:rFonts w:eastAsiaTheme="majorEastAsia"/>
                <w:b/>
                <w:color w:val="000000" w:themeColor="text1"/>
                <w:sz w:val="20"/>
                <w:szCs w:val="20"/>
              </w:rPr>
              <w:t xml:space="preserve">Question 3: </w:t>
            </w:r>
            <w:r w:rsidR="00C55AE9" w:rsidRPr="00C82103">
              <w:rPr>
                <w:rFonts w:eastAsiaTheme="majorEastAsia"/>
                <w:b/>
                <w:color w:val="000000" w:themeColor="text1"/>
                <w:sz w:val="20"/>
                <w:szCs w:val="20"/>
              </w:rPr>
              <w:t>Issue identified by AEC – the forecasting and dispatch process</w:t>
            </w:r>
            <w:r w:rsidR="00442C4A" w:rsidRPr="00C82103">
              <w:rPr>
                <w:rFonts w:eastAsiaTheme="majorEastAsia"/>
                <w:b/>
                <w:color w:val="000000" w:themeColor="text1"/>
                <w:sz w:val="20"/>
                <w:szCs w:val="20"/>
              </w:rPr>
              <w:t xml:space="preserve"> (p. 16)</w:t>
            </w:r>
          </w:p>
        </w:tc>
      </w:tr>
      <w:tr w:rsidR="00362C01" w:rsidRPr="00C82103" w14:paraId="096FA9D9" w14:textId="77777777" w:rsidTr="00676239">
        <w:trPr>
          <w:trHeight w:val="454"/>
        </w:trPr>
        <w:tc>
          <w:tcPr>
            <w:tcW w:w="307" w:type="pct"/>
            <w:shd w:val="clear" w:color="auto" w:fill="auto"/>
            <w:vAlign w:val="center"/>
          </w:tcPr>
          <w:p w14:paraId="096FA9D6" w14:textId="5E449E4E" w:rsidR="00362C01" w:rsidRPr="00C82103" w:rsidRDefault="00362C01" w:rsidP="00362C01">
            <w:pPr>
              <w:pStyle w:val="ListParagraph"/>
              <w:spacing w:before="120" w:after="120"/>
              <w:ind w:left="360" w:hanging="208"/>
              <w:rPr>
                <w:rFonts w:ascii="Arial" w:eastAsiaTheme="majorEastAsia" w:hAnsi="Arial" w:cs="Arial"/>
                <w:sz w:val="20"/>
                <w:szCs w:val="20"/>
              </w:rPr>
            </w:pPr>
            <w:r w:rsidRPr="00C82103">
              <w:rPr>
                <w:rFonts w:ascii="Arial" w:eastAsiaTheme="majorEastAsia" w:hAnsi="Arial" w:cs="Arial"/>
                <w:sz w:val="20"/>
                <w:szCs w:val="20"/>
              </w:rPr>
              <w:t>1</w:t>
            </w:r>
          </w:p>
        </w:tc>
        <w:tc>
          <w:tcPr>
            <w:tcW w:w="1546" w:type="pct"/>
            <w:shd w:val="clear" w:color="auto" w:fill="auto"/>
            <w:vAlign w:val="center"/>
          </w:tcPr>
          <w:p w14:paraId="096FA9D7" w14:textId="2EA2A105" w:rsidR="00362C01" w:rsidRPr="00C82103" w:rsidRDefault="00936995" w:rsidP="00936995">
            <w:pPr>
              <w:pStyle w:val="ListNumber"/>
              <w:rPr>
                <w:rFonts w:cs="Arial"/>
                <w:sz w:val="20"/>
                <w:szCs w:val="20"/>
                <w:lang w:eastAsia="fr-CA"/>
              </w:rPr>
            </w:pPr>
            <w:r w:rsidRPr="00C82103">
              <w:rPr>
                <w:rFonts w:eastAsiaTheme="minorHAnsi" w:cs="Arial"/>
                <w:sz w:val="20"/>
                <w:szCs w:val="20"/>
                <w:lang w:eastAsia="en-US"/>
              </w:rPr>
              <w:t>Do you consider that the current penetration of non-scheduled generation in the NEM is causing difficulties or inefficiencies in the forecasting and market scheduling process?</w:t>
            </w:r>
          </w:p>
        </w:tc>
        <w:tc>
          <w:tcPr>
            <w:tcW w:w="3147" w:type="pct"/>
            <w:shd w:val="clear" w:color="auto" w:fill="auto"/>
            <w:vAlign w:val="center"/>
          </w:tcPr>
          <w:p w14:paraId="096FA9D8" w14:textId="77777777" w:rsidR="00362C01" w:rsidRPr="00C82103" w:rsidRDefault="00362C01" w:rsidP="00362C01">
            <w:pPr>
              <w:pStyle w:val="TableBullet1"/>
              <w:keepNext/>
              <w:numPr>
                <w:ilvl w:val="0"/>
                <w:numId w:val="0"/>
              </w:numPr>
              <w:tabs>
                <w:tab w:val="left" w:pos="720"/>
              </w:tabs>
              <w:spacing w:before="20" w:after="20"/>
              <w:ind w:left="129"/>
              <w:rPr>
                <w:sz w:val="20"/>
                <w:szCs w:val="20"/>
                <w:lang w:eastAsia="fr-CA"/>
              </w:rPr>
            </w:pPr>
          </w:p>
        </w:tc>
      </w:tr>
      <w:tr w:rsidR="00362C01" w:rsidRPr="00C82103" w14:paraId="096FA9DF" w14:textId="77777777" w:rsidTr="00DF2E7D">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shd w:val="clear" w:color="auto" w:fill="EEECE1"/>
            <w:vAlign w:val="center"/>
          </w:tcPr>
          <w:p w14:paraId="096FA9DE" w14:textId="5B41920F" w:rsidR="00362C01" w:rsidRPr="00C82103" w:rsidRDefault="00362C01" w:rsidP="00362C01">
            <w:pPr>
              <w:pStyle w:val="TableBullet1"/>
              <w:keepNext/>
              <w:tabs>
                <w:tab w:val="left" w:pos="720"/>
              </w:tabs>
              <w:spacing w:before="20" w:after="20"/>
              <w:ind w:left="129"/>
              <w:rPr>
                <w:rFonts w:eastAsiaTheme="majorEastAsia"/>
                <w:b/>
                <w:color w:val="000000" w:themeColor="text1"/>
                <w:sz w:val="20"/>
                <w:szCs w:val="20"/>
              </w:rPr>
            </w:pPr>
            <w:r w:rsidRPr="00C82103">
              <w:rPr>
                <w:rFonts w:eastAsiaTheme="majorEastAsia"/>
                <w:b/>
                <w:color w:val="000000" w:themeColor="text1"/>
                <w:sz w:val="20"/>
                <w:szCs w:val="20"/>
              </w:rPr>
              <w:t>Question 4: A</w:t>
            </w:r>
            <w:r w:rsidR="00936995" w:rsidRPr="00C82103">
              <w:rPr>
                <w:rFonts w:eastAsiaTheme="majorEastAsia"/>
                <w:b/>
                <w:color w:val="000000" w:themeColor="text1"/>
                <w:sz w:val="20"/>
                <w:szCs w:val="20"/>
              </w:rPr>
              <w:t>ssessment of the proposed solution</w:t>
            </w:r>
            <w:r w:rsidR="00442C4A" w:rsidRPr="00C82103">
              <w:rPr>
                <w:rFonts w:eastAsiaTheme="majorEastAsia"/>
                <w:b/>
                <w:color w:val="000000" w:themeColor="text1"/>
                <w:sz w:val="20"/>
                <w:szCs w:val="20"/>
              </w:rPr>
              <w:t xml:space="preserve"> (p. 18)</w:t>
            </w:r>
          </w:p>
        </w:tc>
      </w:tr>
      <w:tr w:rsidR="00362C01" w:rsidRPr="00C82103" w14:paraId="6D7FC51E" w14:textId="77777777" w:rsidTr="00676239">
        <w:trPr>
          <w:trHeight w:val="454"/>
        </w:trPr>
        <w:tc>
          <w:tcPr>
            <w:tcW w:w="307" w:type="pct"/>
            <w:shd w:val="clear" w:color="auto" w:fill="auto"/>
            <w:vAlign w:val="center"/>
          </w:tcPr>
          <w:p w14:paraId="5550F816" w14:textId="593919AF" w:rsidR="00362C01" w:rsidRPr="00C82103" w:rsidRDefault="00362C01" w:rsidP="00362C01">
            <w:pPr>
              <w:pStyle w:val="ListParagraph"/>
              <w:spacing w:before="120" w:after="120"/>
              <w:ind w:left="360" w:hanging="208"/>
              <w:rPr>
                <w:rFonts w:ascii="Arial" w:eastAsiaTheme="majorEastAsia" w:hAnsi="Arial" w:cs="Arial"/>
                <w:sz w:val="20"/>
                <w:szCs w:val="20"/>
              </w:rPr>
            </w:pPr>
            <w:r w:rsidRPr="00C82103">
              <w:rPr>
                <w:rFonts w:ascii="Arial" w:eastAsiaTheme="majorEastAsia" w:hAnsi="Arial" w:cs="Arial"/>
                <w:sz w:val="20"/>
                <w:szCs w:val="20"/>
              </w:rPr>
              <w:t>1</w:t>
            </w:r>
          </w:p>
        </w:tc>
        <w:tc>
          <w:tcPr>
            <w:tcW w:w="1546" w:type="pct"/>
            <w:shd w:val="clear" w:color="auto" w:fill="auto"/>
            <w:vAlign w:val="center"/>
          </w:tcPr>
          <w:p w14:paraId="1E4A4C38" w14:textId="1AC78A70" w:rsidR="00362C01" w:rsidRPr="00C82103" w:rsidRDefault="00855DD1" w:rsidP="00855DD1">
            <w:pPr>
              <w:pStyle w:val="ListNumber"/>
              <w:spacing w:line="276" w:lineRule="auto"/>
              <w:rPr>
                <w:rFonts w:cs="Arial"/>
                <w:sz w:val="20"/>
                <w:szCs w:val="20"/>
              </w:rPr>
            </w:pPr>
            <w:r w:rsidRPr="00C82103">
              <w:rPr>
                <w:rFonts w:cs="Arial"/>
                <w:sz w:val="20"/>
                <w:szCs w:val="20"/>
              </w:rPr>
              <w:t>Do you consider that lowering the threshold for classifying new generators as non-scheduled would help to address the issues the AEC has identified for the efficient management of the power system? Why or why not?</w:t>
            </w:r>
          </w:p>
        </w:tc>
        <w:tc>
          <w:tcPr>
            <w:tcW w:w="3147" w:type="pct"/>
            <w:shd w:val="clear" w:color="auto" w:fill="auto"/>
            <w:vAlign w:val="center"/>
          </w:tcPr>
          <w:p w14:paraId="235ACD39" w14:textId="77777777" w:rsidR="00362C01" w:rsidRPr="00C82103" w:rsidRDefault="00362C01" w:rsidP="00362C01">
            <w:pPr>
              <w:pStyle w:val="TableBullet1"/>
              <w:keepNext/>
              <w:numPr>
                <w:ilvl w:val="0"/>
                <w:numId w:val="0"/>
              </w:numPr>
              <w:tabs>
                <w:tab w:val="left" w:pos="720"/>
              </w:tabs>
              <w:spacing w:before="20" w:after="20"/>
              <w:ind w:left="129"/>
              <w:rPr>
                <w:sz w:val="20"/>
                <w:szCs w:val="20"/>
                <w:lang w:eastAsia="fr-CA"/>
              </w:rPr>
            </w:pPr>
          </w:p>
        </w:tc>
      </w:tr>
      <w:tr w:rsidR="00362C01" w:rsidRPr="00C82103" w14:paraId="6D8D39B6" w14:textId="77777777" w:rsidTr="00676239">
        <w:trPr>
          <w:cnfStyle w:val="000000010000" w:firstRow="0" w:lastRow="0" w:firstColumn="0" w:lastColumn="0" w:oddVBand="0" w:evenVBand="0" w:oddHBand="0" w:evenHBand="1" w:firstRowFirstColumn="0" w:firstRowLastColumn="0" w:lastRowFirstColumn="0" w:lastRowLastColumn="0"/>
          <w:trHeight w:val="454"/>
        </w:trPr>
        <w:tc>
          <w:tcPr>
            <w:tcW w:w="307" w:type="pct"/>
            <w:shd w:val="clear" w:color="auto" w:fill="auto"/>
            <w:vAlign w:val="center"/>
          </w:tcPr>
          <w:p w14:paraId="627FD2E6" w14:textId="36D353B3" w:rsidR="00362C01" w:rsidRPr="00C82103" w:rsidRDefault="00362C01" w:rsidP="00362C01">
            <w:pPr>
              <w:pStyle w:val="ListParagraph"/>
              <w:spacing w:before="120" w:after="120"/>
              <w:ind w:left="360" w:hanging="208"/>
              <w:rPr>
                <w:rFonts w:ascii="Arial" w:eastAsiaTheme="majorEastAsia" w:hAnsi="Arial" w:cs="Arial"/>
                <w:sz w:val="20"/>
                <w:szCs w:val="20"/>
              </w:rPr>
            </w:pPr>
            <w:r w:rsidRPr="00C82103">
              <w:rPr>
                <w:rFonts w:ascii="Arial" w:eastAsiaTheme="majorEastAsia" w:hAnsi="Arial" w:cs="Arial"/>
                <w:sz w:val="20"/>
                <w:szCs w:val="20"/>
              </w:rPr>
              <w:t>2</w:t>
            </w:r>
          </w:p>
        </w:tc>
        <w:tc>
          <w:tcPr>
            <w:tcW w:w="1546" w:type="pct"/>
            <w:shd w:val="clear" w:color="auto" w:fill="auto"/>
            <w:vAlign w:val="center"/>
          </w:tcPr>
          <w:p w14:paraId="5CCAAD86" w14:textId="20C00BDB" w:rsidR="00362C01" w:rsidRPr="00C82103" w:rsidRDefault="00716BF8" w:rsidP="00716BF8">
            <w:pPr>
              <w:pStyle w:val="ListNumber"/>
              <w:spacing w:line="276" w:lineRule="auto"/>
              <w:rPr>
                <w:rFonts w:cs="Arial"/>
                <w:sz w:val="20"/>
                <w:szCs w:val="20"/>
              </w:rPr>
            </w:pPr>
            <w:r w:rsidRPr="00C82103">
              <w:rPr>
                <w:rFonts w:cs="Arial"/>
                <w:sz w:val="20"/>
                <w:szCs w:val="20"/>
              </w:rPr>
              <w:t>How much of an improvement to the accuracy of AEMO's forecasts would scheduling new generators above 5 MW nameplate capacity have, compared with requiring this of all new and existing generators above this size?</w:t>
            </w:r>
          </w:p>
        </w:tc>
        <w:tc>
          <w:tcPr>
            <w:tcW w:w="3147" w:type="pct"/>
            <w:shd w:val="clear" w:color="auto" w:fill="auto"/>
            <w:vAlign w:val="center"/>
          </w:tcPr>
          <w:p w14:paraId="666FE410" w14:textId="77777777" w:rsidR="00362C01" w:rsidRPr="00C82103" w:rsidRDefault="00362C01" w:rsidP="00362C01">
            <w:pPr>
              <w:pStyle w:val="TableBullet1"/>
              <w:keepNext/>
              <w:numPr>
                <w:ilvl w:val="0"/>
                <w:numId w:val="0"/>
              </w:numPr>
              <w:tabs>
                <w:tab w:val="left" w:pos="720"/>
              </w:tabs>
              <w:spacing w:before="20" w:after="20"/>
              <w:ind w:left="129"/>
              <w:rPr>
                <w:sz w:val="20"/>
                <w:szCs w:val="20"/>
                <w:lang w:eastAsia="fr-CA"/>
              </w:rPr>
            </w:pPr>
          </w:p>
        </w:tc>
      </w:tr>
      <w:tr w:rsidR="00770AD5" w:rsidRPr="00C82103" w14:paraId="3EE4983E" w14:textId="77777777" w:rsidTr="00676239">
        <w:trPr>
          <w:trHeight w:val="454"/>
        </w:trPr>
        <w:tc>
          <w:tcPr>
            <w:tcW w:w="307" w:type="pct"/>
            <w:shd w:val="clear" w:color="auto" w:fill="auto"/>
            <w:vAlign w:val="center"/>
          </w:tcPr>
          <w:p w14:paraId="6205AF7B" w14:textId="2C04C7FC" w:rsidR="00770AD5" w:rsidRPr="00C82103" w:rsidRDefault="00770AD5" w:rsidP="00362C01">
            <w:pPr>
              <w:pStyle w:val="ListParagraph"/>
              <w:spacing w:before="120" w:after="120"/>
              <w:ind w:left="360" w:hanging="208"/>
              <w:rPr>
                <w:rFonts w:ascii="Arial" w:eastAsiaTheme="majorEastAsia" w:hAnsi="Arial" w:cs="Arial"/>
                <w:sz w:val="20"/>
                <w:szCs w:val="20"/>
              </w:rPr>
            </w:pPr>
            <w:r w:rsidRPr="00C82103">
              <w:rPr>
                <w:rFonts w:ascii="Arial" w:eastAsiaTheme="majorEastAsia" w:hAnsi="Arial" w:cs="Arial"/>
                <w:sz w:val="20"/>
                <w:szCs w:val="20"/>
              </w:rPr>
              <w:t>3</w:t>
            </w:r>
          </w:p>
        </w:tc>
        <w:tc>
          <w:tcPr>
            <w:tcW w:w="1546" w:type="pct"/>
            <w:shd w:val="clear" w:color="auto" w:fill="auto"/>
            <w:vAlign w:val="center"/>
          </w:tcPr>
          <w:p w14:paraId="0F29DD79" w14:textId="4A7B0203" w:rsidR="00770AD5" w:rsidRPr="00C82103" w:rsidRDefault="00716BF8" w:rsidP="00716BF8">
            <w:pPr>
              <w:pStyle w:val="ListNumber"/>
              <w:spacing w:line="276" w:lineRule="auto"/>
              <w:rPr>
                <w:rFonts w:cs="Arial"/>
                <w:sz w:val="20"/>
                <w:szCs w:val="20"/>
              </w:rPr>
            </w:pPr>
            <w:r w:rsidRPr="00C82103">
              <w:rPr>
                <w:rFonts w:cs="Arial"/>
                <w:sz w:val="20"/>
                <w:szCs w:val="20"/>
              </w:rPr>
              <w:t xml:space="preserve">Do you think the costs associated with the AEC's proposal to reduce the thresholds have been adequately captured? How would these </w:t>
            </w:r>
            <w:r w:rsidRPr="00C82103">
              <w:rPr>
                <w:rFonts w:cs="Arial"/>
                <w:sz w:val="20"/>
                <w:szCs w:val="20"/>
              </w:rPr>
              <w:lastRenderedPageBreak/>
              <w:t>costs vary depending on whether the generator was scheduled or semi-scheduled?</w:t>
            </w:r>
          </w:p>
        </w:tc>
        <w:tc>
          <w:tcPr>
            <w:tcW w:w="3147" w:type="pct"/>
            <w:shd w:val="clear" w:color="auto" w:fill="auto"/>
            <w:vAlign w:val="center"/>
          </w:tcPr>
          <w:p w14:paraId="542231FD" w14:textId="77777777" w:rsidR="00770AD5" w:rsidRPr="00C82103" w:rsidRDefault="00770AD5" w:rsidP="00362C01">
            <w:pPr>
              <w:pStyle w:val="TableBullet1"/>
              <w:keepNext/>
              <w:numPr>
                <w:ilvl w:val="0"/>
                <w:numId w:val="0"/>
              </w:numPr>
              <w:tabs>
                <w:tab w:val="left" w:pos="720"/>
              </w:tabs>
              <w:spacing w:before="20" w:after="20"/>
              <w:ind w:left="129"/>
              <w:rPr>
                <w:sz w:val="20"/>
                <w:szCs w:val="20"/>
                <w:lang w:eastAsia="fr-CA"/>
              </w:rPr>
            </w:pPr>
          </w:p>
        </w:tc>
      </w:tr>
      <w:tr w:rsidR="00770AD5" w:rsidRPr="00C82103" w14:paraId="7DFFDC58" w14:textId="77777777" w:rsidTr="00676239">
        <w:trPr>
          <w:cnfStyle w:val="000000010000" w:firstRow="0" w:lastRow="0" w:firstColumn="0" w:lastColumn="0" w:oddVBand="0" w:evenVBand="0" w:oddHBand="0" w:evenHBand="1" w:firstRowFirstColumn="0" w:firstRowLastColumn="0" w:lastRowFirstColumn="0" w:lastRowLastColumn="0"/>
          <w:trHeight w:val="454"/>
        </w:trPr>
        <w:tc>
          <w:tcPr>
            <w:tcW w:w="307" w:type="pct"/>
            <w:shd w:val="clear" w:color="auto" w:fill="auto"/>
            <w:vAlign w:val="center"/>
          </w:tcPr>
          <w:p w14:paraId="62B15A7D" w14:textId="4E78CB8A" w:rsidR="00770AD5" w:rsidRPr="00C82103" w:rsidRDefault="00770AD5" w:rsidP="00362C01">
            <w:pPr>
              <w:pStyle w:val="ListParagraph"/>
              <w:spacing w:before="120" w:after="120"/>
              <w:ind w:left="360" w:hanging="208"/>
              <w:rPr>
                <w:rFonts w:ascii="Arial" w:eastAsiaTheme="majorEastAsia" w:hAnsi="Arial" w:cs="Arial"/>
                <w:sz w:val="20"/>
                <w:szCs w:val="20"/>
              </w:rPr>
            </w:pPr>
            <w:r w:rsidRPr="00C82103">
              <w:rPr>
                <w:rFonts w:ascii="Arial" w:eastAsiaTheme="majorEastAsia" w:hAnsi="Arial" w:cs="Arial"/>
                <w:sz w:val="20"/>
                <w:szCs w:val="20"/>
              </w:rPr>
              <w:t>4</w:t>
            </w:r>
          </w:p>
        </w:tc>
        <w:tc>
          <w:tcPr>
            <w:tcW w:w="1546" w:type="pct"/>
            <w:shd w:val="clear" w:color="auto" w:fill="auto"/>
            <w:vAlign w:val="center"/>
          </w:tcPr>
          <w:p w14:paraId="48E950B1" w14:textId="604F1FC9" w:rsidR="00770AD5" w:rsidRPr="00C82103" w:rsidRDefault="00716BF8" w:rsidP="00716BF8">
            <w:pPr>
              <w:pStyle w:val="ListNumber"/>
              <w:spacing w:line="276" w:lineRule="auto"/>
              <w:rPr>
                <w:rFonts w:cs="Arial"/>
                <w:sz w:val="20"/>
                <w:szCs w:val="20"/>
              </w:rPr>
            </w:pPr>
            <w:r w:rsidRPr="00C82103">
              <w:rPr>
                <w:rFonts w:cs="Arial"/>
                <w:sz w:val="20"/>
                <w:szCs w:val="20"/>
              </w:rPr>
              <w:t>Do you agree with the AEC that the costs of participating in central dispatch have fallen to the extent where the market benefits of increasing the proportion of scheduled generation outweighs the costs to participants? Why or why not?</w:t>
            </w:r>
          </w:p>
        </w:tc>
        <w:tc>
          <w:tcPr>
            <w:tcW w:w="3147" w:type="pct"/>
            <w:shd w:val="clear" w:color="auto" w:fill="auto"/>
            <w:vAlign w:val="center"/>
          </w:tcPr>
          <w:p w14:paraId="39C963A1" w14:textId="77777777" w:rsidR="00770AD5" w:rsidRPr="00C82103" w:rsidRDefault="00770AD5" w:rsidP="00362C01">
            <w:pPr>
              <w:pStyle w:val="TableBullet1"/>
              <w:keepNext/>
              <w:numPr>
                <w:ilvl w:val="0"/>
                <w:numId w:val="0"/>
              </w:numPr>
              <w:tabs>
                <w:tab w:val="left" w:pos="720"/>
              </w:tabs>
              <w:spacing w:before="20" w:after="20"/>
              <w:ind w:left="129"/>
              <w:rPr>
                <w:sz w:val="20"/>
                <w:szCs w:val="20"/>
                <w:lang w:eastAsia="fr-CA"/>
              </w:rPr>
            </w:pPr>
          </w:p>
        </w:tc>
      </w:tr>
      <w:tr w:rsidR="00770AD5" w:rsidRPr="00C82103" w14:paraId="2F55B288" w14:textId="77777777" w:rsidTr="00676239">
        <w:trPr>
          <w:trHeight w:val="454"/>
        </w:trPr>
        <w:tc>
          <w:tcPr>
            <w:tcW w:w="307" w:type="pct"/>
            <w:shd w:val="clear" w:color="auto" w:fill="auto"/>
            <w:vAlign w:val="center"/>
          </w:tcPr>
          <w:p w14:paraId="498264BD" w14:textId="0B25416E" w:rsidR="00770AD5" w:rsidRPr="00C82103" w:rsidRDefault="00770AD5" w:rsidP="00362C01">
            <w:pPr>
              <w:pStyle w:val="ListParagraph"/>
              <w:spacing w:before="120" w:after="120"/>
              <w:ind w:left="360" w:hanging="208"/>
              <w:rPr>
                <w:rFonts w:ascii="Arial" w:eastAsiaTheme="majorEastAsia" w:hAnsi="Arial" w:cs="Arial"/>
                <w:sz w:val="20"/>
                <w:szCs w:val="20"/>
              </w:rPr>
            </w:pPr>
            <w:r w:rsidRPr="00C82103">
              <w:rPr>
                <w:rFonts w:ascii="Arial" w:eastAsiaTheme="majorEastAsia" w:hAnsi="Arial" w:cs="Arial"/>
                <w:sz w:val="20"/>
                <w:szCs w:val="20"/>
              </w:rPr>
              <w:t>5</w:t>
            </w:r>
          </w:p>
        </w:tc>
        <w:tc>
          <w:tcPr>
            <w:tcW w:w="1546" w:type="pct"/>
            <w:shd w:val="clear" w:color="auto" w:fill="auto"/>
            <w:vAlign w:val="center"/>
          </w:tcPr>
          <w:p w14:paraId="2A5F8273" w14:textId="012D6F66" w:rsidR="00770AD5" w:rsidRPr="00C82103" w:rsidRDefault="0045558B" w:rsidP="0045558B">
            <w:pPr>
              <w:pStyle w:val="ListNumber"/>
              <w:spacing w:line="276" w:lineRule="auto"/>
              <w:rPr>
                <w:rFonts w:cs="Arial"/>
                <w:sz w:val="20"/>
                <w:szCs w:val="20"/>
              </w:rPr>
            </w:pPr>
            <w:r w:rsidRPr="00C82103">
              <w:rPr>
                <w:rFonts w:cs="Arial"/>
                <w:sz w:val="20"/>
                <w:szCs w:val="20"/>
              </w:rPr>
              <w:t>Do you agree with the AEC that its proposed scheduling threshold does not need to be made consistent with the thresholds that apply to system security management and technical connection requirements? Why or why not?</w:t>
            </w:r>
          </w:p>
        </w:tc>
        <w:tc>
          <w:tcPr>
            <w:tcW w:w="3147" w:type="pct"/>
            <w:shd w:val="clear" w:color="auto" w:fill="auto"/>
            <w:vAlign w:val="center"/>
          </w:tcPr>
          <w:p w14:paraId="2D1C3CD0" w14:textId="77777777" w:rsidR="00770AD5" w:rsidRPr="00C82103" w:rsidRDefault="00770AD5" w:rsidP="00362C01">
            <w:pPr>
              <w:pStyle w:val="TableBullet1"/>
              <w:keepNext/>
              <w:numPr>
                <w:ilvl w:val="0"/>
                <w:numId w:val="0"/>
              </w:numPr>
              <w:tabs>
                <w:tab w:val="left" w:pos="720"/>
              </w:tabs>
              <w:spacing w:before="20" w:after="20"/>
              <w:ind w:left="129"/>
              <w:rPr>
                <w:sz w:val="20"/>
                <w:szCs w:val="20"/>
                <w:lang w:eastAsia="fr-CA"/>
              </w:rPr>
            </w:pPr>
          </w:p>
        </w:tc>
      </w:tr>
      <w:tr w:rsidR="00770AD5" w:rsidRPr="00C82103" w14:paraId="6FDDF186" w14:textId="77777777" w:rsidTr="00676239">
        <w:trPr>
          <w:cnfStyle w:val="000000010000" w:firstRow="0" w:lastRow="0" w:firstColumn="0" w:lastColumn="0" w:oddVBand="0" w:evenVBand="0" w:oddHBand="0" w:evenHBand="1" w:firstRowFirstColumn="0" w:firstRowLastColumn="0" w:lastRowFirstColumn="0" w:lastRowLastColumn="0"/>
          <w:trHeight w:val="454"/>
        </w:trPr>
        <w:tc>
          <w:tcPr>
            <w:tcW w:w="307" w:type="pct"/>
            <w:shd w:val="clear" w:color="auto" w:fill="auto"/>
            <w:vAlign w:val="center"/>
          </w:tcPr>
          <w:p w14:paraId="02732DAE" w14:textId="30878A48" w:rsidR="00770AD5" w:rsidRPr="00C82103" w:rsidRDefault="00770AD5" w:rsidP="00362C01">
            <w:pPr>
              <w:pStyle w:val="ListParagraph"/>
              <w:spacing w:before="120" w:after="120"/>
              <w:ind w:left="360" w:hanging="208"/>
              <w:rPr>
                <w:rFonts w:ascii="Arial" w:eastAsiaTheme="majorEastAsia" w:hAnsi="Arial" w:cs="Arial"/>
                <w:sz w:val="20"/>
                <w:szCs w:val="20"/>
              </w:rPr>
            </w:pPr>
            <w:r w:rsidRPr="00C82103">
              <w:rPr>
                <w:rFonts w:ascii="Arial" w:eastAsiaTheme="majorEastAsia" w:hAnsi="Arial" w:cs="Arial"/>
                <w:sz w:val="20"/>
                <w:szCs w:val="20"/>
              </w:rPr>
              <w:t>6</w:t>
            </w:r>
          </w:p>
        </w:tc>
        <w:tc>
          <w:tcPr>
            <w:tcW w:w="1546" w:type="pct"/>
            <w:shd w:val="clear" w:color="auto" w:fill="auto"/>
            <w:vAlign w:val="center"/>
          </w:tcPr>
          <w:p w14:paraId="17AC2E73" w14:textId="64A92381" w:rsidR="00770AD5" w:rsidRPr="00C82103" w:rsidRDefault="0045558B" w:rsidP="0045558B">
            <w:pPr>
              <w:pStyle w:val="ListNumber"/>
              <w:spacing w:line="276" w:lineRule="auto"/>
              <w:rPr>
                <w:rFonts w:cs="Arial"/>
                <w:sz w:val="20"/>
                <w:szCs w:val="20"/>
              </w:rPr>
            </w:pPr>
            <w:r w:rsidRPr="00C82103">
              <w:rPr>
                <w:rFonts w:cs="Arial"/>
                <w:sz w:val="20"/>
                <w:szCs w:val="20"/>
              </w:rPr>
              <w:t>If made, should the AEC's rule change only apply to new generating units at the time of their registration and AEMO's existing practise of grandfathering the changes apply to existing generators registered inconsistently with the new provision?</w:t>
            </w:r>
          </w:p>
        </w:tc>
        <w:tc>
          <w:tcPr>
            <w:tcW w:w="3147" w:type="pct"/>
            <w:shd w:val="clear" w:color="auto" w:fill="auto"/>
            <w:vAlign w:val="center"/>
          </w:tcPr>
          <w:p w14:paraId="437EBB22" w14:textId="77777777" w:rsidR="00770AD5" w:rsidRPr="00C82103" w:rsidRDefault="00770AD5" w:rsidP="00362C01">
            <w:pPr>
              <w:pStyle w:val="TableBullet1"/>
              <w:keepNext/>
              <w:numPr>
                <w:ilvl w:val="0"/>
                <w:numId w:val="0"/>
              </w:numPr>
              <w:tabs>
                <w:tab w:val="left" w:pos="720"/>
              </w:tabs>
              <w:spacing w:before="20" w:after="20"/>
              <w:ind w:left="129"/>
              <w:rPr>
                <w:sz w:val="20"/>
                <w:szCs w:val="20"/>
                <w:lang w:eastAsia="fr-CA"/>
              </w:rPr>
            </w:pPr>
          </w:p>
        </w:tc>
      </w:tr>
      <w:tr w:rsidR="00362C01" w:rsidRPr="00C82103" w14:paraId="096FA9E7" w14:textId="77777777" w:rsidTr="000C5369">
        <w:trPr>
          <w:trHeight w:val="454"/>
        </w:trPr>
        <w:tc>
          <w:tcPr>
            <w:tcW w:w="5000" w:type="pct"/>
            <w:gridSpan w:val="3"/>
            <w:shd w:val="clear" w:color="auto" w:fill="EEECE1"/>
            <w:vAlign w:val="center"/>
          </w:tcPr>
          <w:p w14:paraId="096FA9E6" w14:textId="2E5ED904" w:rsidR="00362C01" w:rsidRPr="00C82103" w:rsidRDefault="00362C01" w:rsidP="00362C01">
            <w:pPr>
              <w:pStyle w:val="TableBullet1"/>
              <w:keepNext/>
              <w:tabs>
                <w:tab w:val="left" w:pos="720"/>
              </w:tabs>
              <w:spacing w:before="20" w:after="20"/>
              <w:ind w:left="129"/>
              <w:rPr>
                <w:rFonts w:eastAsiaTheme="majorEastAsia"/>
                <w:b/>
                <w:color w:val="000000" w:themeColor="text1"/>
                <w:sz w:val="20"/>
                <w:szCs w:val="20"/>
              </w:rPr>
            </w:pPr>
            <w:r w:rsidRPr="00C82103">
              <w:rPr>
                <w:rFonts w:eastAsiaTheme="majorEastAsia"/>
                <w:b/>
                <w:color w:val="000000" w:themeColor="text1"/>
                <w:sz w:val="20"/>
                <w:szCs w:val="20"/>
              </w:rPr>
              <w:t>Question 5:</w:t>
            </w:r>
            <w:r w:rsidR="00687B31" w:rsidRPr="00C82103">
              <w:rPr>
                <w:rFonts w:eastAsiaTheme="majorEastAsia"/>
                <w:b/>
                <w:color w:val="000000" w:themeColor="text1"/>
                <w:sz w:val="20"/>
                <w:szCs w:val="20"/>
              </w:rPr>
              <w:t xml:space="preserve"> Timing of the proposed solution (p. 19)</w:t>
            </w:r>
          </w:p>
        </w:tc>
      </w:tr>
      <w:tr w:rsidR="00362C01" w:rsidRPr="00C82103" w14:paraId="096FA9EB" w14:textId="77777777" w:rsidTr="00676239">
        <w:trPr>
          <w:cnfStyle w:val="000000010000" w:firstRow="0" w:lastRow="0" w:firstColumn="0" w:lastColumn="0" w:oddVBand="0" w:evenVBand="0" w:oddHBand="0" w:evenHBand="1" w:firstRowFirstColumn="0" w:firstRowLastColumn="0" w:lastRowFirstColumn="0" w:lastRowLastColumn="0"/>
          <w:trHeight w:val="454"/>
        </w:trPr>
        <w:tc>
          <w:tcPr>
            <w:tcW w:w="307" w:type="pct"/>
            <w:shd w:val="clear" w:color="auto" w:fill="auto"/>
            <w:vAlign w:val="center"/>
          </w:tcPr>
          <w:p w14:paraId="096FA9E8" w14:textId="4E244988" w:rsidR="00362C01" w:rsidRPr="00C82103" w:rsidRDefault="00362C01" w:rsidP="00362C01">
            <w:pPr>
              <w:pStyle w:val="ListParagraph"/>
              <w:spacing w:before="120" w:after="120"/>
              <w:ind w:left="360" w:hanging="208"/>
              <w:rPr>
                <w:rFonts w:ascii="Arial" w:eastAsiaTheme="majorEastAsia" w:hAnsi="Arial" w:cs="Arial"/>
                <w:sz w:val="20"/>
                <w:szCs w:val="20"/>
              </w:rPr>
            </w:pPr>
            <w:r w:rsidRPr="00C82103">
              <w:rPr>
                <w:rFonts w:ascii="Arial" w:eastAsiaTheme="majorEastAsia" w:hAnsi="Arial" w:cs="Arial"/>
                <w:sz w:val="20"/>
                <w:szCs w:val="20"/>
              </w:rPr>
              <w:t>1</w:t>
            </w:r>
          </w:p>
        </w:tc>
        <w:tc>
          <w:tcPr>
            <w:tcW w:w="1546" w:type="pct"/>
            <w:shd w:val="clear" w:color="auto" w:fill="auto"/>
            <w:vAlign w:val="center"/>
          </w:tcPr>
          <w:p w14:paraId="096FA9E9" w14:textId="1A693651" w:rsidR="00362C01" w:rsidRPr="00C82103" w:rsidRDefault="006D6919" w:rsidP="006D6919">
            <w:pPr>
              <w:pStyle w:val="ListNumber"/>
              <w:rPr>
                <w:rFonts w:cs="Arial"/>
                <w:sz w:val="20"/>
                <w:szCs w:val="20"/>
                <w:lang w:eastAsia="fr-CA"/>
              </w:rPr>
            </w:pPr>
            <w:r w:rsidRPr="00C82103">
              <w:rPr>
                <w:rFonts w:cs="Arial"/>
                <w:sz w:val="20"/>
                <w:szCs w:val="20"/>
                <w:lang w:eastAsia="fr-CA"/>
              </w:rPr>
              <w:t>Do you consider that the penetration of unscheduled generation has reached a level where a decision needs to be taken to lower the thresholds to require this generation to participate in central dispatch? Why or why not?</w:t>
            </w:r>
          </w:p>
        </w:tc>
        <w:tc>
          <w:tcPr>
            <w:tcW w:w="3147" w:type="pct"/>
            <w:shd w:val="clear" w:color="auto" w:fill="auto"/>
            <w:vAlign w:val="center"/>
          </w:tcPr>
          <w:p w14:paraId="096FA9EA" w14:textId="77777777" w:rsidR="00362C01" w:rsidRPr="00C82103" w:rsidRDefault="00362C01" w:rsidP="00362C01">
            <w:pPr>
              <w:pStyle w:val="TableBullet1"/>
              <w:keepNext/>
              <w:numPr>
                <w:ilvl w:val="0"/>
                <w:numId w:val="0"/>
              </w:numPr>
              <w:tabs>
                <w:tab w:val="left" w:pos="720"/>
              </w:tabs>
              <w:spacing w:before="20" w:after="20"/>
              <w:ind w:left="129"/>
              <w:rPr>
                <w:sz w:val="20"/>
                <w:szCs w:val="20"/>
                <w:lang w:eastAsia="fr-CA"/>
              </w:rPr>
            </w:pPr>
          </w:p>
        </w:tc>
      </w:tr>
      <w:tr w:rsidR="006D6919" w:rsidRPr="00C82103" w14:paraId="65F3A262" w14:textId="77777777" w:rsidTr="00676239">
        <w:trPr>
          <w:trHeight w:val="454"/>
        </w:trPr>
        <w:tc>
          <w:tcPr>
            <w:tcW w:w="307" w:type="pct"/>
            <w:shd w:val="clear" w:color="auto" w:fill="auto"/>
            <w:vAlign w:val="center"/>
          </w:tcPr>
          <w:p w14:paraId="2140E370" w14:textId="4EA98289" w:rsidR="006D6919" w:rsidRPr="00C82103" w:rsidRDefault="006D6919" w:rsidP="00362C01">
            <w:pPr>
              <w:pStyle w:val="ListParagraph"/>
              <w:spacing w:before="120" w:after="120"/>
              <w:ind w:left="360" w:hanging="208"/>
              <w:rPr>
                <w:rFonts w:ascii="Arial" w:eastAsiaTheme="majorEastAsia" w:hAnsi="Arial" w:cs="Arial"/>
                <w:sz w:val="20"/>
                <w:szCs w:val="20"/>
              </w:rPr>
            </w:pPr>
            <w:r w:rsidRPr="00C82103">
              <w:rPr>
                <w:rFonts w:ascii="Arial" w:eastAsiaTheme="majorEastAsia" w:hAnsi="Arial" w:cs="Arial"/>
                <w:sz w:val="20"/>
                <w:szCs w:val="20"/>
              </w:rPr>
              <w:lastRenderedPageBreak/>
              <w:t>2</w:t>
            </w:r>
          </w:p>
        </w:tc>
        <w:tc>
          <w:tcPr>
            <w:tcW w:w="1546" w:type="pct"/>
            <w:shd w:val="clear" w:color="auto" w:fill="auto"/>
            <w:vAlign w:val="center"/>
          </w:tcPr>
          <w:p w14:paraId="5161FBB4" w14:textId="677B7187" w:rsidR="006D6919" w:rsidRPr="00C82103" w:rsidRDefault="001801CB" w:rsidP="001801CB">
            <w:pPr>
              <w:pStyle w:val="ListNumber"/>
              <w:rPr>
                <w:rFonts w:cs="Arial"/>
                <w:sz w:val="20"/>
                <w:szCs w:val="20"/>
                <w:lang w:eastAsia="fr-CA"/>
              </w:rPr>
            </w:pPr>
            <w:r w:rsidRPr="00C82103">
              <w:rPr>
                <w:rFonts w:cs="Arial"/>
                <w:sz w:val="20"/>
                <w:szCs w:val="20"/>
                <w:lang w:eastAsia="fr-CA"/>
              </w:rPr>
              <w:t>If not, what level of penetration would need to be reached before it is warranted to place more scheduling obligations on this category of generator?</w:t>
            </w:r>
          </w:p>
        </w:tc>
        <w:tc>
          <w:tcPr>
            <w:tcW w:w="3147" w:type="pct"/>
            <w:shd w:val="clear" w:color="auto" w:fill="auto"/>
            <w:vAlign w:val="center"/>
          </w:tcPr>
          <w:p w14:paraId="37021530" w14:textId="77777777" w:rsidR="006D6919" w:rsidRPr="00C82103" w:rsidRDefault="006D6919" w:rsidP="00362C01">
            <w:pPr>
              <w:pStyle w:val="TableBullet1"/>
              <w:keepNext/>
              <w:numPr>
                <w:ilvl w:val="0"/>
                <w:numId w:val="0"/>
              </w:numPr>
              <w:tabs>
                <w:tab w:val="left" w:pos="720"/>
              </w:tabs>
              <w:spacing w:before="20" w:after="20"/>
              <w:ind w:left="129"/>
              <w:rPr>
                <w:sz w:val="20"/>
                <w:szCs w:val="20"/>
                <w:lang w:eastAsia="fr-CA"/>
              </w:rPr>
            </w:pPr>
          </w:p>
        </w:tc>
      </w:tr>
      <w:tr w:rsidR="00362C01" w:rsidRPr="00C82103" w14:paraId="096FA9F7" w14:textId="77777777" w:rsidTr="000C5369">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shd w:val="clear" w:color="auto" w:fill="EEECE1"/>
            <w:vAlign w:val="center"/>
          </w:tcPr>
          <w:p w14:paraId="096FA9F6" w14:textId="4B1AD722" w:rsidR="00362C01" w:rsidRPr="00C82103" w:rsidRDefault="00362C01" w:rsidP="00362C01">
            <w:pPr>
              <w:pStyle w:val="TableBullet1"/>
              <w:numPr>
                <w:ilvl w:val="0"/>
                <w:numId w:val="0"/>
              </w:numPr>
              <w:ind w:left="312" w:hanging="227"/>
              <w:rPr>
                <w:rFonts w:eastAsiaTheme="majorEastAsia"/>
                <w:b/>
                <w:color w:val="000000" w:themeColor="text1"/>
                <w:sz w:val="20"/>
                <w:szCs w:val="20"/>
              </w:rPr>
            </w:pPr>
            <w:r w:rsidRPr="00C82103">
              <w:rPr>
                <w:rFonts w:eastAsiaTheme="majorEastAsia"/>
                <w:b/>
                <w:color w:val="000000" w:themeColor="text1"/>
                <w:sz w:val="20"/>
                <w:szCs w:val="20"/>
              </w:rPr>
              <w:t>Question 6:</w:t>
            </w:r>
            <w:r w:rsidR="001801CB" w:rsidRPr="00C82103">
              <w:rPr>
                <w:rFonts w:eastAsiaTheme="majorEastAsia"/>
                <w:b/>
                <w:color w:val="000000" w:themeColor="text1"/>
                <w:sz w:val="20"/>
                <w:szCs w:val="20"/>
              </w:rPr>
              <w:t xml:space="preserve"> Is the proposed threshold of 5 MW nameplate capacity appropriate?</w:t>
            </w:r>
            <w:r w:rsidR="00487FAD" w:rsidRPr="00C82103">
              <w:rPr>
                <w:rFonts w:eastAsiaTheme="majorEastAsia"/>
                <w:b/>
                <w:color w:val="000000" w:themeColor="text1"/>
                <w:sz w:val="20"/>
                <w:szCs w:val="20"/>
              </w:rPr>
              <w:t xml:space="preserve"> (p. 21)</w:t>
            </w:r>
          </w:p>
        </w:tc>
      </w:tr>
      <w:tr w:rsidR="00362C01" w:rsidRPr="00C82103" w14:paraId="096FA9FB" w14:textId="77777777" w:rsidTr="00487FAD">
        <w:trPr>
          <w:trHeight w:val="1277"/>
        </w:trPr>
        <w:tc>
          <w:tcPr>
            <w:tcW w:w="307" w:type="pct"/>
            <w:shd w:val="clear" w:color="auto" w:fill="auto"/>
            <w:vAlign w:val="center"/>
          </w:tcPr>
          <w:p w14:paraId="096FA9F8" w14:textId="1A17F930" w:rsidR="00362C01" w:rsidRPr="00C82103" w:rsidRDefault="00362C01" w:rsidP="00362C01">
            <w:pPr>
              <w:pStyle w:val="ListParagraph"/>
              <w:spacing w:before="120" w:after="120"/>
              <w:ind w:left="360" w:hanging="208"/>
              <w:rPr>
                <w:rFonts w:ascii="Arial" w:eastAsiaTheme="majorEastAsia" w:hAnsi="Arial" w:cs="Arial"/>
                <w:sz w:val="20"/>
                <w:szCs w:val="20"/>
              </w:rPr>
            </w:pPr>
            <w:r w:rsidRPr="00C82103">
              <w:rPr>
                <w:rFonts w:ascii="Arial" w:eastAsiaTheme="majorEastAsia" w:hAnsi="Arial" w:cs="Arial"/>
                <w:sz w:val="20"/>
                <w:szCs w:val="20"/>
              </w:rPr>
              <w:t>1</w:t>
            </w:r>
          </w:p>
        </w:tc>
        <w:tc>
          <w:tcPr>
            <w:tcW w:w="1546" w:type="pct"/>
            <w:shd w:val="clear" w:color="auto" w:fill="auto"/>
            <w:vAlign w:val="center"/>
          </w:tcPr>
          <w:p w14:paraId="096FA9F9" w14:textId="08D54126" w:rsidR="00324B37" w:rsidRPr="00C82103" w:rsidRDefault="00324B37" w:rsidP="00487FAD">
            <w:pPr>
              <w:spacing w:after="240" w:line="240" w:lineRule="auto"/>
              <w:rPr>
                <w:rFonts w:cs="Arial"/>
                <w:sz w:val="20"/>
                <w:szCs w:val="20"/>
              </w:rPr>
            </w:pPr>
            <w:r w:rsidRPr="00C82103">
              <w:rPr>
                <w:rFonts w:cs="Arial"/>
                <w:sz w:val="20"/>
                <w:szCs w:val="20"/>
              </w:rPr>
              <w:t>Do you believe AEMO's 5 MW generator registration exemption threshold would serve as a reasonable threshold for participation in central dispatch? If not, what do you think this threshold should be?</w:t>
            </w:r>
          </w:p>
        </w:tc>
        <w:tc>
          <w:tcPr>
            <w:tcW w:w="3147" w:type="pct"/>
            <w:shd w:val="clear" w:color="auto" w:fill="auto"/>
            <w:vAlign w:val="center"/>
          </w:tcPr>
          <w:p w14:paraId="096FA9FA" w14:textId="77777777" w:rsidR="00362C01" w:rsidRPr="00C82103" w:rsidRDefault="00362C01" w:rsidP="00362C01">
            <w:pPr>
              <w:pStyle w:val="TableBullet1"/>
              <w:keepNext/>
              <w:numPr>
                <w:ilvl w:val="0"/>
                <w:numId w:val="0"/>
              </w:numPr>
              <w:tabs>
                <w:tab w:val="left" w:pos="720"/>
              </w:tabs>
              <w:spacing w:before="20" w:after="20"/>
              <w:ind w:left="129"/>
              <w:rPr>
                <w:sz w:val="20"/>
                <w:szCs w:val="20"/>
                <w:lang w:eastAsia="fr-CA"/>
              </w:rPr>
            </w:pPr>
          </w:p>
        </w:tc>
      </w:tr>
      <w:tr w:rsidR="001801CB" w:rsidRPr="00C82103" w14:paraId="2887714D" w14:textId="77777777" w:rsidTr="00676239">
        <w:trPr>
          <w:cnfStyle w:val="000000010000" w:firstRow="0" w:lastRow="0" w:firstColumn="0" w:lastColumn="0" w:oddVBand="0" w:evenVBand="0" w:oddHBand="0" w:evenHBand="1" w:firstRowFirstColumn="0" w:firstRowLastColumn="0" w:lastRowFirstColumn="0" w:lastRowLastColumn="0"/>
          <w:trHeight w:val="454"/>
        </w:trPr>
        <w:tc>
          <w:tcPr>
            <w:tcW w:w="307" w:type="pct"/>
            <w:shd w:val="clear" w:color="auto" w:fill="auto"/>
            <w:vAlign w:val="center"/>
          </w:tcPr>
          <w:p w14:paraId="171B4921" w14:textId="6F125D07" w:rsidR="001801CB" w:rsidRPr="00C82103" w:rsidRDefault="001801CB" w:rsidP="00362C01">
            <w:pPr>
              <w:pStyle w:val="ListParagraph"/>
              <w:spacing w:before="120" w:after="120"/>
              <w:ind w:left="360" w:hanging="208"/>
              <w:rPr>
                <w:rFonts w:ascii="Arial" w:eastAsiaTheme="majorEastAsia" w:hAnsi="Arial" w:cs="Arial"/>
                <w:sz w:val="20"/>
                <w:szCs w:val="20"/>
              </w:rPr>
            </w:pPr>
            <w:r w:rsidRPr="00C82103">
              <w:rPr>
                <w:rFonts w:ascii="Arial" w:eastAsiaTheme="majorEastAsia" w:hAnsi="Arial" w:cs="Arial"/>
                <w:sz w:val="20"/>
                <w:szCs w:val="20"/>
              </w:rPr>
              <w:t>2</w:t>
            </w:r>
          </w:p>
        </w:tc>
        <w:tc>
          <w:tcPr>
            <w:tcW w:w="1546" w:type="pct"/>
            <w:shd w:val="clear" w:color="auto" w:fill="auto"/>
            <w:vAlign w:val="center"/>
          </w:tcPr>
          <w:p w14:paraId="0CD1382E" w14:textId="4CF094B8" w:rsidR="001801CB" w:rsidRPr="00C82103" w:rsidRDefault="00487FAD" w:rsidP="00487FAD">
            <w:pPr>
              <w:spacing w:after="240" w:line="240" w:lineRule="auto"/>
              <w:rPr>
                <w:rFonts w:cs="Arial"/>
                <w:sz w:val="20"/>
                <w:szCs w:val="20"/>
              </w:rPr>
            </w:pPr>
            <w:r w:rsidRPr="00C82103">
              <w:rPr>
                <w:rFonts w:cs="Arial"/>
                <w:sz w:val="20"/>
                <w:szCs w:val="20"/>
              </w:rPr>
              <w:t>Do you think that factors other than the size of a generator should factor into whether a generator is required to participate in central dispatch? If so, what should these other factors be?</w:t>
            </w:r>
          </w:p>
        </w:tc>
        <w:tc>
          <w:tcPr>
            <w:tcW w:w="3147" w:type="pct"/>
            <w:shd w:val="clear" w:color="auto" w:fill="auto"/>
            <w:vAlign w:val="center"/>
          </w:tcPr>
          <w:p w14:paraId="5164F13C" w14:textId="77777777" w:rsidR="001801CB" w:rsidRPr="00C82103" w:rsidRDefault="001801CB" w:rsidP="00362C01">
            <w:pPr>
              <w:pStyle w:val="TableBullet1"/>
              <w:keepNext/>
              <w:numPr>
                <w:ilvl w:val="0"/>
                <w:numId w:val="0"/>
              </w:numPr>
              <w:tabs>
                <w:tab w:val="left" w:pos="720"/>
              </w:tabs>
              <w:spacing w:before="20" w:after="20"/>
              <w:ind w:left="129"/>
              <w:rPr>
                <w:sz w:val="20"/>
                <w:szCs w:val="20"/>
                <w:lang w:eastAsia="fr-CA"/>
              </w:rPr>
            </w:pPr>
          </w:p>
        </w:tc>
      </w:tr>
      <w:tr w:rsidR="00362C01" w:rsidRPr="00C82103" w14:paraId="096FAA5D" w14:textId="77777777" w:rsidTr="000C5369">
        <w:trPr>
          <w:trHeight w:val="454"/>
        </w:trPr>
        <w:tc>
          <w:tcPr>
            <w:tcW w:w="5000" w:type="pct"/>
            <w:gridSpan w:val="3"/>
            <w:shd w:val="clear" w:color="auto" w:fill="EEECE1"/>
            <w:vAlign w:val="center"/>
          </w:tcPr>
          <w:p w14:paraId="096FAA5C" w14:textId="3E131773" w:rsidR="00362C01" w:rsidRPr="00C82103" w:rsidRDefault="00362C01" w:rsidP="00362C01">
            <w:pPr>
              <w:pStyle w:val="TableBullet1"/>
              <w:keepNext/>
              <w:tabs>
                <w:tab w:val="left" w:pos="720"/>
              </w:tabs>
              <w:spacing w:before="20" w:after="20"/>
              <w:ind w:left="129"/>
              <w:rPr>
                <w:rFonts w:eastAsiaTheme="majorEastAsia"/>
                <w:b/>
                <w:color w:val="000000" w:themeColor="text1"/>
                <w:sz w:val="20"/>
                <w:szCs w:val="20"/>
              </w:rPr>
            </w:pPr>
            <w:r w:rsidRPr="00C82103">
              <w:rPr>
                <w:rFonts w:eastAsiaTheme="majorEastAsia"/>
                <w:b/>
                <w:color w:val="000000" w:themeColor="text1"/>
                <w:sz w:val="20"/>
                <w:szCs w:val="20"/>
              </w:rPr>
              <w:t>Question 7:</w:t>
            </w:r>
            <w:r w:rsidR="00487FAD" w:rsidRPr="00C82103">
              <w:rPr>
                <w:rFonts w:eastAsiaTheme="majorEastAsia"/>
                <w:b/>
                <w:color w:val="000000" w:themeColor="text1"/>
                <w:sz w:val="20"/>
                <w:szCs w:val="20"/>
              </w:rPr>
              <w:t xml:space="preserve"> Alternative solutions</w:t>
            </w:r>
            <w:r w:rsidR="00505D41" w:rsidRPr="00C82103">
              <w:rPr>
                <w:rFonts w:eastAsiaTheme="majorEastAsia"/>
                <w:b/>
                <w:color w:val="000000" w:themeColor="text1"/>
                <w:sz w:val="20"/>
                <w:szCs w:val="20"/>
              </w:rPr>
              <w:t xml:space="preserve"> (p. 23)</w:t>
            </w:r>
          </w:p>
        </w:tc>
      </w:tr>
      <w:tr w:rsidR="00362C01" w:rsidRPr="00C82103" w14:paraId="096FAA61" w14:textId="77777777" w:rsidTr="00676239">
        <w:trPr>
          <w:cnfStyle w:val="000000010000" w:firstRow="0" w:lastRow="0" w:firstColumn="0" w:lastColumn="0" w:oddVBand="0" w:evenVBand="0" w:oddHBand="0" w:evenHBand="1" w:firstRowFirstColumn="0" w:firstRowLastColumn="0" w:lastRowFirstColumn="0" w:lastRowLastColumn="0"/>
          <w:trHeight w:val="454"/>
        </w:trPr>
        <w:tc>
          <w:tcPr>
            <w:tcW w:w="307" w:type="pct"/>
            <w:shd w:val="clear" w:color="auto" w:fill="auto"/>
            <w:vAlign w:val="center"/>
          </w:tcPr>
          <w:p w14:paraId="096FAA5E" w14:textId="0CE49BF5" w:rsidR="00362C01" w:rsidRPr="00C82103" w:rsidRDefault="00362C01" w:rsidP="00362C01">
            <w:pPr>
              <w:pStyle w:val="ListParagraph"/>
              <w:spacing w:before="120" w:after="120"/>
              <w:ind w:left="360" w:hanging="208"/>
              <w:rPr>
                <w:rFonts w:ascii="Arial" w:eastAsiaTheme="majorEastAsia" w:hAnsi="Arial" w:cs="Arial"/>
                <w:sz w:val="20"/>
                <w:szCs w:val="20"/>
              </w:rPr>
            </w:pPr>
            <w:r w:rsidRPr="00C82103">
              <w:rPr>
                <w:rFonts w:ascii="Arial" w:eastAsiaTheme="majorEastAsia" w:hAnsi="Arial" w:cs="Arial"/>
                <w:sz w:val="20"/>
                <w:szCs w:val="20"/>
              </w:rPr>
              <w:t>1</w:t>
            </w:r>
          </w:p>
        </w:tc>
        <w:tc>
          <w:tcPr>
            <w:tcW w:w="1546" w:type="pct"/>
            <w:shd w:val="clear" w:color="auto" w:fill="auto"/>
            <w:vAlign w:val="center"/>
          </w:tcPr>
          <w:p w14:paraId="096FAA5F" w14:textId="107D4F0F" w:rsidR="00362C01" w:rsidRPr="00C82103" w:rsidRDefault="006A45B3" w:rsidP="006A45B3">
            <w:pPr>
              <w:pStyle w:val="ListNumber"/>
              <w:rPr>
                <w:rFonts w:cs="Arial"/>
                <w:sz w:val="20"/>
                <w:szCs w:val="20"/>
              </w:rPr>
            </w:pPr>
            <w:r w:rsidRPr="00C82103">
              <w:rPr>
                <w:rFonts w:cs="Arial"/>
                <w:sz w:val="20"/>
                <w:szCs w:val="20"/>
              </w:rPr>
              <w:t>Do you have any suggestions for information which would satisfy these criteria to make the existing scheduling framework more accessible for small generators?</w:t>
            </w:r>
          </w:p>
        </w:tc>
        <w:tc>
          <w:tcPr>
            <w:tcW w:w="3147" w:type="pct"/>
            <w:shd w:val="clear" w:color="auto" w:fill="auto"/>
            <w:vAlign w:val="center"/>
          </w:tcPr>
          <w:p w14:paraId="096FAA60" w14:textId="77777777" w:rsidR="00362C01" w:rsidRPr="00C82103" w:rsidRDefault="00362C01" w:rsidP="00362C01">
            <w:pPr>
              <w:pStyle w:val="TableBullet1"/>
              <w:keepNext/>
              <w:numPr>
                <w:ilvl w:val="0"/>
                <w:numId w:val="0"/>
              </w:numPr>
              <w:tabs>
                <w:tab w:val="left" w:pos="720"/>
              </w:tabs>
              <w:spacing w:before="20" w:after="20"/>
              <w:ind w:left="129"/>
              <w:rPr>
                <w:sz w:val="20"/>
                <w:szCs w:val="20"/>
                <w:lang w:eastAsia="fr-CA"/>
              </w:rPr>
            </w:pPr>
          </w:p>
        </w:tc>
      </w:tr>
      <w:tr w:rsidR="00362C01" w:rsidRPr="00C82103" w14:paraId="096FAA65" w14:textId="77777777" w:rsidTr="00676239">
        <w:trPr>
          <w:trHeight w:val="454"/>
        </w:trPr>
        <w:tc>
          <w:tcPr>
            <w:tcW w:w="307" w:type="pct"/>
            <w:shd w:val="clear" w:color="auto" w:fill="auto"/>
            <w:vAlign w:val="center"/>
          </w:tcPr>
          <w:p w14:paraId="096FAA62" w14:textId="393FC6E4" w:rsidR="00362C01" w:rsidRPr="00C82103" w:rsidRDefault="00362C01" w:rsidP="00362C01">
            <w:pPr>
              <w:pStyle w:val="ListParagraph"/>
              <w:spacing w:before="120" w:after="120"/>
              <w:ind w:left="360" w:hanging="208"/>
              <w:rPr>
                <w:rFonts w:ascii="Arial" w:eastAsiaTheme="majorEastAsia" w:hAnsi="Arial" w:cs="Arial"/>
                <w:sz w:val="20"/>
                <w:szCs w:val="20"/>
              </w:rPr>
            </w:pPr>
            <w:r w:rsidRPr="00C82103">
              <w:rPr>
                <w:rFonts w:ascii="Arial" w:eastAsiaTheme="majorEastAsia" w:hAnsi="Arial" w:cs="Arial"/>
                <w:sz w:val="20"/>
                <w:szCs w:val="20"/>
              </w:rPr>
              <w:t>2</w:t>
            </w:r>
          </w:p>
        </w:tc>
        <w:tc>
          <w:tcPr>
            <w:tcW w:w="1546" w:type="pct"/>
            <w:shd w:val="clear" w:color="auto" w:fill="auto"/>
            <w:vAlign w:val="center"/>
          </w:tcPr>
          <w:p w14:paraId="096FAA63" w14:textId="00E01A27" w:rsidR="00362C01" w:rsidRPr="00C82103" w:rsidRDefault="006A45B3" w:rsidP="006A45B3">
            <w:pPr>
              <w:pStyle w:val="ListNumber"/>
              <w:rPr>
                <w:rFonts w:cs="Arial"/>
                <w:sz w:val="20"/>
                <w:szCs w:val="20"/>
              </w:rPr>
            </w:pPr>
            <w:r w:rsidRPr="00C82103">
              <w:rPr>
                <w:rFonts w:cs="Arial"/>
                <w:sz w:val="20"/>
                <w:szCs w:val="20"/>
              </w:rPr>
              <w:t>Would AEMO's forecasting and market scheduling process benefit from partial visibility of non-scheduled generators?</w:t>
            </w:r>
          </w:p>
        </w:tc>
        <w:tc>
          <w:tcPr>
            <w:tcW w:w="3147" w:type="pct"/>
            <w:shd w:val="clear" w:color="auto" w:fill="auto"/>
            <w:vAlign w:val="center"/>
          </w:tcPr>
          <w:p w14:paraId="096FAA64" w14:textId="77777777" w:rsidR="00362C01" w:rsidRPr="00C82103" w:rsidRDefault="00362C01" w:rsidP="00362C01">
            <w:pPr>
              <w:pStyle w:val="TableBullet1"/>
              <w:keepNext/>
              <w:numPr>
                <w:ilvl w:val="0"/>
                <w:numId w:val="0"/>
              </w:numPr>
              <w:tabs>
                <w:tab w:val="left" w:pos="720"/>
              </w:tabs>
              <w:spacing w:before="20" w:after="20"/>
              <w:ind w:left="129"/>
              <w:rPr>
                <w:sz w:val="20"/>
                <w:szCs w:val="20"/>
                <w:lang w:eastAsia="fr-CA"/>
              </w:rPr>
            </w:pPr>
          </w:p>
        </w:tc>
      </w:tr>
      <w:tr w:rsidR="00362C01" w:rsidRPr="00C82103" w14:paraId="22DD42BC" w14:textId="77777777" w:rsidTr="00676239">
        <w:trPr>
          <w:cnfStyle w:val="000000010000" w:firstRow="0" w:lastRow="0" w:firstColumn="0" w:lastColumn="0" w:oddVBand="0" w:evenVBand="0" w:oddHBand="0" w:evenHBand="1" w:firstRowFirstColumn="0" w:firstRowLastColumn="0" w:lastRowFirstColumn="0" w:lastRowLastColumn="0"/>
          <w:trHeight w:val="454"/>
        </w:trPr>
        <w:tc>
          <w:tcPr>
            <w:tcW w:w="307" w:type="pct"/>
            <w:shd w:val="clear" w:color="auto" w:fill="auto"/>
            <w:vAlign w:val="center"/>
          </w:tcPr>
          <w:p w14:paraId="1851D02B" w14:textId="51647CC2" w:rsidR="00362C01" w:rsidRPr="00C82103" w:rsidRDefault="00362C01" w:rsidP="00362C01">
            <w:pPr>
              <w:pStyle w:val="ListParagraph"/>
              <w:spacing w:before="120" w:after="120"/>
              <w:ind w:left="360" w:hanging="208"/>
              <w:rPr>
                <w:rFonts w:ascii="Arial" w:eastAsiaTheme="majorEastAsia" w:hAnsi="Arial" w:cs="Arial"/>
                <w:sz w:val="20"/>
                <w:szCs w:val="20"/>
              </w:rPr>
            </w:pPr>
            <w:r w:rsidRPr="00C82103">
              <w:rPr>
                <w:rFonts w:ascii="Arial" w:eastAsiaTheme="majorEastAsia" w:hAnsi="Arial" w:cs="Arial"/>
                <w:sz w:val="20"/>
                <w:szCs w:val="20"/>
              </w:rPr>
              <w:t>3</w:t>
            </w:r>
          </w:p>
        </w:tc>
        <w:tc>
          <w:tcPr>
            <w:tcW w:w="1546" w:type="pct"/>
            <w:shd w:val="clear" w:color="auto" w:fill="auto"/>
            <w:vAlign w:val="center"/>
          </w:tcPr>
          <w:p w14:paraId="15ABC822" w14:textId="29C02F74" w:rsidR="00362C01" w:rsidRPr="00C82103" w:rsidRDefault="00505D41" w:rsidP="00505D41">
            <w:pPr>
              <w:pStyle w:val="ListNumber"/>
              <w:rPr>
                <w:rFonts w:cs="Arial"/>
                <w:sz w:val="20"/>
                <w:szCs w:val="20"/>
              </w:rPr>
            </w:pPr>
            <w:r w:rsidRPr="00C82103">
              <w:rPr>
                <w:rFonts w:cs="Arial"/>
                <w:sz w:val="20"/>
                <w:szCs w:val="20"/>
              </w:rPr>
              <w:t xml:space="preserve">Can you suggest ways that participants could provide this information without becoming bound to the obligations of the existing dispatch process? Would the New Zealand </w:t>
            </w:r>
            <w:r w:rsidRPr="00C82103">
              <w:rPr>
                <w:rFonts w:cs="Arial"/>
                <w:sz w:val="20"/>
                <w:szCs w:val="20"/>
              </w:rPr>
              <w:lastRenderedPageBreak/>
              <w:t>approach, or the approach taken in relation to wholesale demand response in the NEM, be appropriate?</w:t>
            </w:r>
          </w:p>
        </w:tc>
        <w:tc>
          <w:tcPr>
            <w:tcW w:w="3147" w:type="pct"/>
            <w:shd w:val="clear" w:color="auto" w:fill="auto"/>
            <w:vAlign w:val="center"/>
          </w:tcPr>
          <w:p w14:paraId="7A2970E7" w14:textId="77777777" w:rsidR="00362C01" w:rsidRPr="00C82103" w:rsidRDefault="00362C01" w:rsidP="00362C01">
            <w:pPr>
              <w:pStyle w:val="TableBullet1"/>
              <w:keepNext/>
              <w:numPr>
                <w:ilvl w:val="0"/>
                <w:numId w:val="0"/>
              </w:numPr>
              <w:tabs>
                <w:tab w:val="left" w:pos="720"/>
              </w:tabs>
              <w:spacing w:before="20" w:after="20"/>
              <w:ind w:left="129"/>
              <w:rPr>
                <w:sz w:val="20"/>
                <w:szCs w:val="20"/>
                <w:lang w:eastAsia="fr-CA"/>
              </w:rPr>
            </w:pPr>
          </w:p>
        </w:tc>
      </w:tr>
      <w:tr w:rsidR="00505D41" w:rsidRPr="00C82103" w14:paraId="709BFF1F" w14:textId="77777777" w:rsidTr="00676239">
        <w:trPr>
          <w:trHeight w:val="454"/>
        </w:trPr>
        <w:tc>
          <w:tcPr>
            <w:tcW w:w="307" w:type="pct"/>
            <w:shd w:val="clear" w:color="auto" w:fill="auto"/>
            <w:vAlign w:val="center"/>
          </w:tcPr>
          <w:p w14:paraId="1D55E0AB" w14:textId="1713049B" w:rsidR="00505D41" w:rsidRPr="00C82103" w:rsidRDefault="00505D41" w:rsidP="00505D41">
            <w:pPr>
              <w:pStyle w:val="ListParagraph"/>
              <w:spacing w:before="120" w:after="120"/>
              <w:ind w:left="360" w:hanging="208"/>
              <w:rPr>
                <w:rFonts w:ascii="Arial" w:eastAsiaTheme="majorEastAsia" w:hAnsi="Arial" w:cs="Arial"/>
                <w:sz w:val="20"/>
                <w:szCs w:val="20"/>
              </w:rPr>
            </w:pPr>
            <w:r w:rsidRPr="00C82103">
              <w:rPr>
                <w:rFonts w:ascii="Arial" w:eastAsiaTheme="majorEastAsia" w:hAnsi="Arial" w:cs="Arial"/>
                <w:sz w:val="20"/>
                <w:szCs w:val="20"/>
              </w:rPr>
              <w:t>4</w:t>
            </w:r>
          </w:p>
        </w:tc>
        <w:tc>
          <w:tcPr>
            <w:tcW w:w="1546" w:type="pct"/>
            <w:shd w:val="clear" w:color="auto" w:fill="auto"/>
            <w:vAlign w:val="center"/>
          </w:tcPr>
          <w:p w14:paraId="0298C6B5" w14:textId="08602845" w:rsidR="00505D41" w:rsidRPr="00C82103" w:rsidRDefault="00505D41" w:rsidP="00505D41">
            <w:pPr>
              <w:pStyle w:val="ListNumber"/>
              <w:rPr>
                <w:rFonts w:cs="Arial"/>
                <w:sz w:val="20"/>
                <w:szCs w:val="20"/>
              </w:rPr>
            </w:pPr>
            <w:r w:rsidRPr="00C82103">
              <w:rPr>
                <w:rFonts w:cs="Arial"/>
                <w:sz w:val="20"/>
                <w:szCs w:val="20"/>
              </w:rPr>
              <w:t>Do you consider the benefits of implementing these alternative arrangements would outweigh the prospective additional system costs they might impose on the market by increasing the complexity of AEMO's operations?</w:t>
            </w:r>
          </w:p>
        </w:tc>
        <w:tc>
          <w:tcPr>
            <w:tcW w:w="3147" w:type="pct"/>
            <w:shd w:val="clear" w:color="auto" w:fill="auto"/>
            <w:vAlign w:val="center"/>
          </w:tcPr>
          <w:p w14:paraId="3A0BC547" w14:textId="3CA49B27" w:rsidR="00505D41" w:rsidRPr="00C82103" w:rsidRDefault="00505D41" w:rsidP="00505D41">
            <w:pPr>
              <w:pStyle w:val="TableBullet1"/>
              <w:keepNext/>
              <w:numPr>
                <w:ilvl w:val="0"/>
                <w:numId w:val="0"/>
              </w:numPr>
              <w:tabs>
                <w:tab w:val="left" w:pos="720"/>
              </w:tabs>
              <w:spacing w:before="20" w:after="20"/>
              <w:ind w:left="129"/>
              <w:rPr>
                <w:sz w:val="20"/>
                <w:szCs w:val="20"/>
                <w:lang w:eastAsia="fr-CA"/>
              </w:rPr>
            </w:pPr>
            <w:r w:rsidRPr="00C82103">
              <w:rPr>
                <w:rFonts w:eastAsiaTheme="majorEastAsia"/>
                <w:b/>
                <w:color w:val="FFFFFF" w:themeColor="background1"/>
                <w:sz w:val="20"/>
                <w:szCs w:val="20"/>
              </w:rPr>
              <w:t>Chapter 4 – Technical and operational challenges relating to utility scale storage and hybrid facilities</w:t>
            </w:r>
          </w:p>
        </w:tc>
      </w:tr>
      <w:tr w:rsidR="00505D41" w:rsidRPr="00C82103" w14:paraId="2939DE5D" w14:textId="77777777" w:rsidTr="003F6E44">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tcBorders>
              <w:bottom w:val="single" w:sz="4" w:space="0" w:color="auto"/>
            </w:tcBorders>
            <w:shd w:val="clear" w:color="auto" w:fill="404040"/>
            <w:vAlign w:val="center"/>
          </w:tcPr>
          <w:p w14:paraId="2CED5DF2" w14:textId="0D05C95A" w:rsidR="00505D41" w:rsidRPr="00C82103" w:rsidRDefault="00505D41" w:rsidP="00505D41">
            <w:pPr>
              <w:pStyle w:val="TableBullet1"/>
              <w:keepNext/>
              <w:numPr>
                <w:ilvl w:val="0"/>
                <w:numId w:val="0"/>
              </w:numPr>
              <w:tabs>
                <w:tab w:val="left" w:pos="720"/>
              </w:tabs>
              <w:spacing w:before="20" w:after="20"/>
              <w:ind w:left="129"/>
              <w:rPr>
                <w:rFonts w:eastAsiaTheme="majorEastAsia"/>
                <w:b/>
                <w:color w:val="FFFFFF" w:themeColor="background1"/>
                <w:sz w:val="20"/>
                <w:szCs w:val="20"/>
              </w:rPr>
            </w:pPr>
            <w:r w:rsidRPr="00C82103">
              <w:rPr>
                <w:rFonts w:eastAsiaTheme="majorEastAsia"/>
                <w:b/>
                <w:color w:val="FFFFFF" w:themeColor="background1"/>
                <w:sz w:val="20"/>
                <w:szCs w:val="20"/>
              </w:rPr>
              <w:t>Chapter 3 – Exemptions in the registration process</w:t>
            </w:r>
          </w:p>
        </w:tc>
      </w:tr>
      <w:tr w:rsidR="00505D41" w:rsidRPr="00C82103" w14:paraId="419B833D" w14:textId="77777777" w:rsidTr="003F6E44">
        <w:trPr>
          <w:trHeight w:val="454"/>
        </w:trPr>
        <w:tc>
          <w:tcPr>
            <w:tcW w:w="5000" w:type="pct"/>
            <w:gridSpan w:val="3"/>
            <w:tcBorders>
              <w:bottom w:val="single" w:sz="4" w:space="0" w:color="auto"/>
            </w:tcBorders>
            <w:shd w:val="clear" w:color="auto" w:fill="EEECE1"/>
            <w:vAlign w:val="center"/>
          </w:tcPr>
          <w:p w14:paraId="3FCD49F8" w14:textId="2DC86145" w:rsidR="00505D41" w:rsidRPr="00C82103" w:rsidRDefault="00505D41" w:rsidP="00505D41">
            <w:pPr>
              <w:pStyle w:val="TableBullet1"/>
              <w:keepNext/>
              <w:numPr>
                <w:ilvl w:val="0"/>
                <w:numId w:val="0"/>
              </w:numPr>
              <w:tabs>
                <w:tab w:val="left" w:pos="720"/>
              </w:tabs>
              <w:spacing w:before="20" w:after="20"/>
              <w:ind w:left="129"/>
              <w:rPr>
                <w:b/>
                <w:bCs/>
                <w:sz w:val="20"/>
                <w:szCs w:val="20"/>
                <w:lang w:eastAsia="fr-CA"/>
              </w:rPr>
            </w:pPr>
            <w:r w:rsidRPr="00C82103">
              <w:rPr>
                <w:rFonts w:eastAsiaTheme="majorEastAsia"/>
                <w:b/>
                <w:color w:val="000000" w:themeColor="text1"/>
                <w:sz w:val="20"/>
                <w:szCs w:val="20"/>
              </w:rPr>
              <w:t xml:space="preserve">Question 8: Exemption issues </w:t>
            </w:r>
            <w:r w:rsidR="00DD7F48" w:rsidRPr="00C82103">
              <w:rPr>
                <w:rFonts w:eastAsiaTheme="majorEastAsia"/>
                <w:b/>
                <w:color w:val="000000" w:themeColor="text1"/>
                <w:sz w:val="20"/>
                <w:szCs w:val="20"/>
              </w:rPr>
              <w:t>–</w:t>
            </w:r>
            <w:r w:rsidRPr="00C82103">
              <w:rPr>
                <w:rFonts w:eastAsiaTheme="majorEastAsia"/>
                <w:b/>
                <w:color w:val="000000" w:themeColor="text1"/>
                <w:sz w:val="20"/>
                <w:szCs w:val="20"/>
              </w:rPr>
              <w:t xml:space="preserve"> AEC</w:t>
            </w:r>
            <w:r w:rsidR="00DD7F48" w:rsidRPr="00C82103">
              <w:rPr>
                <w:rFonts w:eastAsiaTheme="majorEastAsia"/>
                <w:b/>
                <w:color w:val="000000" w:themeColor="text1"/>
                <w:sz w:val="20"/>
                <w:szCs w:val="20"/>
              </w:rPr>
              <w:t xml:space="preserve"> (p. 31)</w:t>
            </w:r>
          </w:p>
        </w:tc>
      </w:tr>
      <w:tr w:rsidR="00505D41" w:rsidRPr="00C82103" w14:paraId="4A0752C6" w14:textId="77777777" w:rsidTr="003F6E44">
        <w:trPr>
          <w:cnfStyle w:val="000000010000" w:firstRow="0" w:lastRow="0" w:firstColumn="0" w:lastColumn="0" w:oddVBand="0" w:evenVBand="0" w:oddHBand="0" w:evenHBand="1" w:firstRowFirstColumn="0" w:firstRowLastColumn="0" w:lastRowFirstColumn="0" w:lastRowLastColumn="0"/>
          <w:trHeight w:val="454"/>
        </w:trPr>
        <w:tc>
          <w:tcPr>
            <w:tcW w:w="307" w:type="pct"/>
            <w:tcBorders>
              <w:top w:val="single" w:sz="4" w:space="0" w:color="auto"/>
            </w:tcBorders>
            <w:shd w:val="clear" w:color="auto" w:fill="auto"/>
            <w:vAlign w:val="center"/>
          </w:tcPr>
          <w:p w14:paraId="06069454" w14:textId="684049F6" w:rsidR="00505D41" w:rsidRPr="00C82103" w:rsidRDefault="00505D41" w:rsidP="00505D41">
            <w:pPr>
              <w:pStyle w:val="ListParagraph"/>
              <w:spacing w:before="120" w:after="120"/>
              <w:ind w:left="360" w:hanging="208"/>
              <w:rPr>
                <w:rFonts w:ascii="Arial" w:eastAsiaTheme="majorEastAsia" w:hAnsi="Arial" w:cs="Arial"/>
                <w:sz w:val="20"/>
                <w:szCs w:val="20"/>
              </w:rPr>
            </w:pPr>
            <w:r w:rsidRPr="00C82103">
              <w:rPr>
                <w:rFonts w:ascii="Arial" w:eastAsiaTheme="majorEastAsia" w:hAnsi="Arial" w:cs="Arial"/>
                <w:sz w:val="20"/>
                <w:szCs w:val="20"/>
              </w:rPr>
              <w:t>1</w:t>
            </w:r>
          </w:p>
        </w:tc>
        <w:tc>
          <w:tcPr>
            <w:tcW w:w="1546" w:type="pct"/>
            <w:tcBorders>
              <w:top w:val="single" w:sz="4" w:space="0" w:color="auto"/>
            </w:tcBorders>
            <w:shd w:val="clear" w:color="auto" w:fill="auto"/>
            <w:vAlign w:val="center"/>
          </w:tcPr>
          <w:p w14:paraId="457513D6" w14:textId="4E8C1384" w:rsidR="00505D41" w:rsidRPr="00C82103" w:rsidRDefault="00052238" w:rsidP="00052238">
            <w:pPr>
              <w:pStyle w:val="ListNumber"/>
              <w:rPr>
                <w:rFonts w:cs="Arial"/>
                <w:sz w:val="20"/>
                <w:szCs w:val="20"/>
              </w:rPr>
            </w:pPr>
            <w:r w:rsidRPr="00C82103">
              <w:rPr>
                <w:rFonts w:cs="Arial"/>
                <w:sz w:val="20"/>
                <w:szCs w:val="20"/>
              </w:rPr>
              <w:t>Do you share the AEC's concern about the impacts of generator exemptions and non-scheduled classifications on the number of generators (and proportion of total generation) subject to scheduling obligations? Why or why not?</w:t>
            </w:r>
          </w:p>
        </w:tc>
        <w:tc>
          <w:tcPr>
            <w:tcW w:w="3147" w:type="pct"/>
            <w:tcBorders>
              <w:top w:val="single" w:sz="4" w:space="0" w:color="auto"/>
            </w:tcBorders>
            <w:shd w:val="clear" w:color="auto" w:fill="auto"/>
            <w:vAlign w:val="center"/>
          </w:tcPr>
          <w:p w14:paraId="3786D0DC" w14:textId="77777777" w:rsidR="00505D41" w:rsidRPr="00C82103" w:rsidRDefault="00505D41" w:rsidP="00505D41">
            <w:pPr>
              <w:pStyle w:val="TableBullet1"/>
              <w:keepNext/>
              <w:numPr>
                <w:ilvl w:val="0"/>
                <w:numId w:val="0"/>
              </w:numPr>
              <w:tabs>
                <w:tab w:val="left" w:pos="720"/>
              </w:tabs>
              <w:spacing w:before="20" w:after="20"/>
              <w:ind w:left="129"/>
              <w:rPr>
                <w:sz w:val="20"/>
                <w:szCs w:val="20"/>
                <w:lang w:eastAsia="fr-CA"/>
              </w:rPr>
            </w:pPr>
          </w:p>
        </w:tc>
      </w:tr>
      <w:tr w:rsidR="00505D41" w:rsidRPr="00C82103" w14:paraId="3CE85219" w14:textId="77777777" w:rsidTr="00676239">
        <w:trPr>
          <w:trHeight w:val="454"/>
        </w:trPr>
        <w:tc>
          <w:tcPr>
            <w:tcW w:w="307" w:type="pct"/>
            <w:shd w:val="clear" w:color="auto" w:fill="auto"/>
            <w:vAlign w:val="center"/>
          </w:tcPr>
          <w:p w14:paraId="15FF6161" w14:textId="056240EF" w:rsidR="00505D41" w:rsidRPr="00C82103" w:rsidRDefault="00505D41" w:rsidP="00505D41">
            <w:pPr>
              <w:pStyle w:val="ListParagraph"/>
              <w:spacing w:before="120" w:after="120"/>
              <w:ind w:left="360" w:hanging="208"/>
              <w:rPr>
                <w:rFonts w:ascii="Arial" w:eastAsiaTheme="majorEastAsia" w:hAnsi="Arial" w:cs="Arial"/>
                <w:sz w:val="20"/>
                <w:szCs w:val="20"/>
              </w:rPr>
            </w:pPr>
            <w:r w:rsidRPr="00C82103">
              <w:rPr>
                <w:rFonts w:ascii="Arial" w:eastAsiaTheme="majorEastAsia" w:hAnsi="Arial" w:cs="Arial"/>
                <w:sz w:val="20"/>
                <w:szCs w:val="20"/>
              </w:rPr>
              <w:t>2</w:t>
            </w:r>
          </w:p>
        </w:tc>
        <w:tc>
          <w:tcPr>
            <w:tcW w:w="1546" w:type="pct"/>
            <w:shd w:val="clear" w:color="auto" w:fill="auto"/>
            <w:vAlign w:val="center"/>
          </w:tcPr>
          <w:p w14:paraId="69AD1490" w14:textId="174551D5" w:rsidR="004D10D3" w:rsidRPr="00C82103" w:rsidRDefault="004D10D3" w:rsidP="004D10D3">
            <w:pPr>
              <w:pStyle w:val="ListNumber"/>
              <w:rPr>
                <w:rFonts w:cs="Arial"/>
                <w:sz w:val="20"/>
                <w:szCs w:val="20"/>
              </w:rPr>
            </w:pPr>
            <w:r w:rsidRPr="00C82103">
              <w:rPr>
                <w:rFonts w:cs="Arial"/>
                <w:sz w:val="20"/>
                <w:szCs w:val="20"/>
              </w:rPr>
              <w:t xml:space="preserve">Do you agree there is an issue with AEMO classifying generators as non-scheduled where it is satisfied </w:t>
            </w:r>
            <w:proofErr w:type="gramStart"/>
            <w:r w:rsidRPr="00C82103">
              <w:rPr>
                <w:rFonts w:cs="Arial"/>
                <w:sz w:val="20"/>
                <w:szCs w:val="20"/>
              </w:rPr>
              <w:t>that:</w:t>
            </w:r>
            <w:proofErr w:type="gramEnd"/>
          </w:p>
          <w:p w14:paraId="1EA8A641" w14:textId="77777777" w:rsidR="00EB6C41" w:rsidRPr="00C82103" w:rsidRDefault="004D10D3" w:rsidP="00EB6C41">
            <w:pPr>
              <w:pStyle w:val="ListNumber"/>
              <w:numPr>
                <w:ilvl w:val="0"/>
                <w:numId w:val="16"/>
              </w:numPr>
              <w:rPr>
                <w:rFonts w:cs="Arial"/>
                <w:sz w:val="20"/>
                <w:szCs w:val="20"/>
              </w:rPr>
            </w:pPr>
            <w:r w:rsidRPr="00C82103">
              <w:rPr>
                <w:rFonts w:cs="Arial"/>
                <w:sz w:val="20"/>
                <w:szCs w:val="20"/>
              </w:rPr>
              <w:t>the primary purpose of the generator is local use and it would rarely, if ever, send out generation above 30 MW?</w:t>
            </w:r>
            <w:r w:rsidR="00EB6C41" w:rsidRPr="00C82103">
              <w:rPr>
                <w:rFonts w:cs="Arial"/>
                <w:sz w:val="20"/>
                <w:szCs w:val="20"/>
              </w:rPr>
              <w:t xml:space="preserve"> </w:t>
            </w:r>
          </w:p>
          <w:p w14:paraId="01478BDA" w14:textId="3A22F6EB" w:rsidR="00505D41" w:rsidRPr="00C82103" w:rsidRDefault="004D10D3" w:rsidP="00EB6C41">
            <w:pPr>
              <w:pStyle w:val="ListNumber"/>
              <w:numPr>
                <w:ilvl w:val="0"/>
                <w:numId w:val="16"/>
              </w:numPr>
              <w:rPr>
                <w:rFonts w:cs="Arial"/>
                <w:sz w:val="20"/>
                <w:szCs w:val="20"/>
              </w:rPr>
            </w:pPr>
            <w:r w:rsidRPr="00C82103">
              <w:rPr>
                <w:rFonts w:cs="Arial"/>
                <w:sz w:val="20"/>
                <w:szCs w:val="20"/>
              </w:rPr>
              <w:t>the individual generating units do not have the physical attributes to participate in</w:t>
            </w:r>
            <w:r w:rsidR="00EB6C41" w:rsidRPr="00C82103">
              <w:rPr>
                <w:rFonts w:cs="Arial"/>
                <w:sz w:val="20"/>
                <w:szCs w:val="20"/>
              </w:rPr>
              <w:t xml:space="preserve"> </w:t>
            </w:r>
            <w:r w:rsidRPr="00C82103">
              <w:rPr>
                <w:rFonts w:cs="Arial"/>
                <w:sz w:val="20"/>
                <w:szCs w:val="20"/>
              </w:rPr>
              <w:t xml:space="preserve">central dispatch </w:t>
            </w:r>
            <w:r w:rsidRPr="00C82103">
              <w:rPr>
                <w:rFonts w:cs="Arial"/>
                <w:sz w:val="20"/>
                <w:szCs w:val="20"/>
              </w:rPr>
              <w:lastRenderedPageBreak/>
              <w:t>(regardless of whether they are part of a bigger system)?</w:t>
            </w:r>
          </w:p>
        </w:tc>
        <w:tc>
          <w:tcPr>
            <w:tcW w:w="3147" w:type="pct"/>
            <w:shd w:val="clear" w:color="auto" w:fill="auto"/>
            <w:vAlign w:val="center"/>
          </w:tcPr>
          <w:p w14:paraId="30CCD3DB" w14:textId="77777777" w:rsidR="00505D41" w:rsidRPr="00C82103" w:rsidRDefault="00505D41" w:rsidP="00505D41">
            <w:pPr>
              <w:pStyle w:val="TableBullet1"/>
              <w:keepNext/>
              <w:numPr>
                <w:ilvl w:val="0"/>
                <w:numId w:val="0"/>
              </w:numPr>
              <w:tabs>
                <w:tab w:val="left" w:pos="720"/>
              </w:tabs>
              <w:spacing w:before="20" w:after="20"/>
              <w:ind w:left="129"/>
              <w:rPr>
                <w:sz w:val="20"/>
                <w:szCs w:val="20"/>
                <w:lang w:eastAsia="fr-CA"/>
              </w:rPr>
            </w:pPr>
          </w:p>
        </w:tc>
      </w:tr>
      <w:tr w:rsidR="00505D41" w:rsidRPr="00C82103" w14:paraId="3723A612" w14:textId="77777777" w:rsidTr="00676239">
        <w:trPr>
          <w:cnfStyle w:val="000000010000" w:firstRow="0" w:lastRow="0" w:firstColumn="0" w:lastColumn="0" w:oddVBand="0" w:evenVBand="0" w:oddHBand="0" w:evenHBand="1" w:firstRowFirstColumn="0" w:firstRowLastColumn="0" w:lastRowFirstColumn="0" w:lastRowLastColumn="0"/>
          <w:trHeight w:val="454"/>
        </w:trPr>
        <w:tc>
          <w:tcPr>
            <w:tcW w:w="307" w:type="pct"/>
            <w:shd w:val="clear" w:color="auto" w:fill="auto"/>
            <w:vAlign w:val="center"/>
          </w:tcPr>
          <w:p w14:paraId="26962496" w14:textId="2561BDC8" w:rsidR="00505D41" w:rsidRPr="00C82103" w:rsidRDefault="00505D41" w:rsidP="00505D41">
            <w:pPr>
              <w:pStyle w:val="ListParagraph"/>
              <w:spacing w:before="120" w:after="120"/>
              <w:ind w:left="360" w:hanging="208"/>
              <w:rPr>
                <w:rFonts w:ascii="Arial" w:eastAsiaTheme="majorEastAsia" w:hAnsi="Arial" w:cs="Arial"/>
                <w:sz w:val="20"/>
                <w:szCs w:val="20"/>
              </w:rPr>
            </w:pPr>
            <w:r w:rsidRPr="00C82103">
              <w:rPr>
                <w:rFonts w:ascii="Arial" w:eastAsiaTheme="majorEastAsia" w:hAnsi="Arial" w:cs="Arial"/>
                <w:sz w:val="20"/>
                <w:szCs w:val="20"/>
              </w:rPr>
              <w:t>3</w:t>
            </w:r>
          </w:p>
        </w:tc>
        <w:tc>
          <w:tcPr>
            <w:tcW w:w="1546" w:type="pct"/>
            <w:shd w:val="clear" w:color="auto" w:fill="auto"/>
            <w:vAlign w:val="center"/>
          </w:tcPr>
          <w:p w14:paraId="69065167" w14:textId="706203E0" w:rsidR="00505D41" w:rsidRPr="00C82103" w:rsidRDefault="00184366" w:rsidP="00184366">
            <w:pPr>
              <w:pStyle w:val="ListNumber"/>
              <w:rPr>
                <w:rFonts w:cs="Arial"/>
                <w:sz w:val="20"/>
                <w:szCs w:val="20"/>
              </w:rPr>
            </w:pPr>
            <w:r w:rsidRPr="00C82103">
              <w:rPr>
                <w:rFonts w:cs="Arial"/>
                <w:sz w:val="20"/>
                <w:szCs w:val="20"/>
              </w:rPr>
              <w:t>Do you share the AEC's concern about a lack of transparency surrounding AEMO's decisions to provide generators with registration exemptions or classify their generating units as non-scheduled? Why or why not?</w:t>
            </w:r>
          </w:p>
        </w:tc>
        <w:tc>
          <w:tcPr>
            <w:tcW w:w="3147" w:type="pct"/>
            <w:shd w:val="clear" w:color="auto" w:fill="auto"/>
            <w:vAlign w:val="center"/>
          </w:tcPr>
          <w:p w14:paraId="326DBE20" w14:textId="77777777" w:rsidR="00505D41" w:rsidRPr="00C82103" w:rsidRDefault="00505D41" w:rsidP="00505D41">
            <w:pPr>
              <w:pStyle w:val="TableBullet1"/>
              <w:keepNext/>
              <w:numPr>
                <w:ilvl w:val="0"/>
                <w:numId w:val="0"/>
              </w:numPr>
              <w:tabs>
                <w:tab w:val="left" w:pos="720"/>
              </w:tabs>
              <w:spacing w:before="20" w:after="20"/>
              <w:ind w:left="129"/>
              <w:rPr>
                <w:sz w:val="20"/>
                <w:szCs w:val="20"/>
                <w:lang w:eastAsia="fr-CA"/>
              </w:rPr>
            </w:pPr>
          </w:p>
        </w:tc>
      </w:tr>
      <w:tr w:rsidR="00505D41" w:rsidRPr="00C82103" w14:paraId="67329094" w14:textId="77777777" w:rsidTr="000C5369">
        <w:trPr>
          <w:trHeight w:val="454"/>
        </w:trPr>
        <w:tc>
          <w:tcPr>
            <w:tcW w:w="5000" w:type="pct"/>
            <w:gridSpan w:val="3"/>
            <w:shd w:val="clear" w:color="auto" w:fill="EEECE1"/>
            <w:vAlign w:val="center"/>
          </w:tcPr>
          <w:p w14:paraId="48EA7FB8" w14:textId="5D4EC49C" w:rsidR="00505D41" w:rsidRPr="00C82103" w:rsidRDefault="00505D41" w:rsidP="00505D41">
            <w:pPr>
              <w:pStyle w:val="TableBullet1"/>
              <w:keepNext/>
              <w:numPr>
                <w:ilvl w:val="0"/>
                <w:numId w:val="0"/>
              </w:numPr>
              <w:tabs>
                <w:tab w:val="left" w:pos="720"/>
              </w:tabs>
              <w:spacing w:before="20" w:after="20"/>
              <w:ind w:left="129"/>
              <w:rPr>
                <w:sz w:val="20"/>
                <w:szCs w:val="20"/>
                <w:lang w:eastAsia="fr-CA"/>
              </w:rPr>
            </w:pPr>
            <w:r w:rsidRPr="00C82103">
              <w:rPr>
                <w:rFonts w:eastAsiaTheme="majorEastAsia"/>
                <w:b/>
                <w:color w:val="000000" w:themeColor="text1"/>
                <w:sz w:val="20"/>
                <w:szCs w:val="20"/>
              </w:rPr>
              <w:t xml:space="preserve">Question 9: </w:t>
            </w:r>
            <w:r w:rsidR="00DD7F48" w:rsidRPr="00C82103">
              <w:rPr>
                <w:rFonts w:eastAsiaTheme="majorEastAsia"/>
                <w:b/>
                <w:color w:val="000000" w:themeColor="text1"/>
                <w:sz w:val="20"/>
                <w:szCs w:val="20"/>
              </w:rPr>
              <w:t>Exemptions i</w:t>
            </w:r>
            <w:r w:rsidRPr="00C82103">
              <w:rPr>
                <w:rFonts w:eastAsiaTheme="majorEastAsia"/>
                <w:b/>
                <w:color w:val="000000" w:themeColor="text1"/>
                <w:sz w:val="20"/>
                <w:szCs w:val="20"/>
              </w:rPr>
              <w:t>ssues</w:t>
            </w:r>
            <w:r w:rsidR="00DD7F48" w:rsidRPr="00C82103">
              <w:rPr>
                <w:rFonts w:eastAsiaTheme="majorEastAsia"/>
                <w:b/>
                <w:color w:val="000000" w:themeColor="text1"/>
                <w:sz w:val="20"/>
                <w:szCs w:val="20"/>
              </w:rPr>
              <w:t xml:space="preserve"> – Mr Vermeer (p. 31)</w:t>
            </w:r>
          </w:p>
        </w:tc>
      </w:tr>
      <w:tr w:rsidR="00505D41" w:rsidRPr="00C82103" w14:paraId="3D551DFF" w14:textId="77777777" w:rsidTr="00676239">
        <w:trPr>
          <w:cnfStyle w:val="000000010000" w:firstRow="0" w:lastRow="0" w:firstColumn="0" w:lastColumn="0" w:oddVBand="0" w:evenVBand="0" w:oddHBand="0" w:evenHBand="1" w:firstRowFirstColumn="0" w:firstRowLastColumn="0" w:lastRowFirstColumn="0" w:lastRowLastColumn="0"/>
          <w:trHeight w:val="454"/>
        </w:trPr>
        <w:tc>
          <w:tcPr>
            <w:tcW w:w="307" w:type="pct"/>
            <w:shd w:val="clear" w:color="auto" w:fill="auto"/>
            <w:vAlign w:val="center"/>
          </w:tcPr>
          <w:p w14:paraId="19E17CB2" w14:textId="04F7D74A" w:rsidR="00505D41" w:rsidRPr="00C82103" w:rsidRDefault="00505D41" w:rsidP="00505D41">
            <w:pPr>
              <w:pStyle w:val="ListParagraph"/>
              <w:spacing w:before="120" w:after="120"/>
              <w:ind w:left="360" w:hanging="208"/>
              <w:rPr>
                <w:rFonts w:ascii="Arial" w:eastAsiaTheme="majorEastAsia" w:hAnsi="Arial" w:cs="Arial"/>
                <w:sz w:val="20"/>
                <w:szCs w:val="20"/>
              </w:rPr>
            </w:pPr>
            <w:r w:rsidRPr="00C82103">
              <w:rPr>
                <w:rFonts w:ascii="Arial" w:eastAsiaTheme="majorEastAsia" w:hAnsi="Arial" w:cs="Arial"/>
                <w:sz w:val="20"/>
                <w:szCs w:val="20"/>
              </w:rPr>
              <w:t>1</w:t>
            </w:r>
          </w:p>
        </w:tc>
        <w:tc>
          <w:tcPr>
            <w:tcW w:w="1546" w:type="pct"/>
            <w:shd w:val="clear" w:color="auto" w:fill="auto"/>
            <w:vAlign w:val="center"/>
          </w:tcPr>
          <w:p w14:paraId="7A7986F6" w14:textId="26E32B1C" w:rsidR="00505D41" w:rsidRPr="00C82103" w:rsidRDefault="00E23CA2" w:rsidP="00505D41">
            <w:pPr>
              <w:pStyle w:val="ListNumber"/>
              <w:rPr>
                <w:rFonts w:cs="Arial"/>
                <w:sz w:val="20"/>
                <w:szCs w:val="20"/>
              </w:rPr>
            </w:pPr>
            <w:r w:rsidRPr="00C82103">
              <w:rPr>
                <w:rFonts w:cs="Arial"/>
                <w:sz w:val="20"/>
                <w:szCs w:val="20"/>
              </w:rPr>
              <w:t>What are your views on Mr Vermeer's concerns with the connection process for embedded generation owned, operated or controlled by entities that intend to be exempt from the requirement to register as a generator?</w:t>
            </w:r>
          </w:p>
        </w:tc>
        <w:tc>
          <w:tcPr>
            <w:tcW w:w="3147" w:type="pct"/>
            <w:shd w:val="clear" w:color="auto" w:fill="auto"/>
            <w:vAlign w:val="center"/>
          </w:tcPr>
          <w:p w14:paraId="233B8474" w14:textId="77777777" w:rsidR="00505D41" w:rsidRPr="00C82103" w:rsidRDefault="00505D41" w:rsidP="00505D41">
            <w:pPr>
              <w:pStyle w:val="TableBullet1"/>
              <w:keepNext/>
              <w:numPr>
                <w:ilvl w:val="0"/>
                <w:numId w:val="0"/>
              </w:numPr>
              <w:tabs>
                <w:tab w:val="left" w:pos="720"/>
              </w:tabs>
              <w:spacing w:before="20" w:after="20"/>
              <w:ind w:left="129"/>
              <w:rPr>
                <w:sz w:val="20"/>
                <w:szCs w:val="20"/>
                <w:lang w:eastAsia="fr-CA"/>
              </w:rPr>
            </w:pPr>
          </w:p>
        </w:tc>
      </w:tr>
      <w:tr w:rsidR="00505D41" w:rsidRPr="00C82103" w14:paraId="490F87E9" w14:textId="77777777" w:rsidTr="000C5369">
        <w:trPr>
          <w:trHeight w:val="454"/>
        </w:trPr>
        <w:tc>
          <w:tcPr>
            <w:tcW w:w="5000" w:type="pct"/>
            <w:gridSpan w:val="3"/>
            <w:shd w:val="clear" w:color="auto" w:fill="EEECE1"/>
            <w:vAlign w:val="center"/>
          </w:tcPr>
          <w:p w14:paraId="06997AFA" w14:textId="64059E04" w:rsidR="00505D41" w:rsidRPr="00C82103" w:rsidRDefault="00505D41" w:rsidP="00505D41">
            <w:pPr>
              <w:pStyle w:val="TableBullet1"/>
              <w:keepNext/>
              <w:numPr>
                <w:ilvl w:val="0"/>
                <w:numId w:val="0"/>
              </w:numPr>
              <w:tabs>
                <w:tab w:val="left" w:pos="720"/>
              </w:tabs>
              <w:spacing w:before="20" w:after="20"/>
              <w:ind w:left="129"/>
              <w:rPr>
                <w:sz w:val="20"/>
                <w:szCs w:val="20"/>
                <w:lang w:eastAsia="fr-CA"/>
              </w:rPr>
            </w:pPr>
            <w:r w:rsidRPr="00C82103">
              <w:rPr>
                <w:rFonts w:eastAsiaTheme="majorEastAsia"/>
                <w:b/>
                <w:color w:val="000000" w:themeColor="text1"/>
                <w:sz w:val="20"/>
                <w:szCs w:val="20"/>
              </w:rPr>
              <w:t xml:space="preserve">Question 10: </w:t>
            </w:r>
            <w:r w:rsidR="00E23CA2" w:rsidRPr="00C82103">
              <w:rPr>
                <w:rFonts w:eastAsiaTheme="majorEastAsia"/>
                <w:b/>
                <w:color w:val="000000" w:themeColor="text1"/>
                <w:sz w:val="20"/>
                <w:szCs w:val="20"/>
              </w:rPr>
              <w:t xml:space="preserve">Exemption solutions </w:t>
            </w:r>
            <w:r w:rsidR="00695A38" w:rsidRPr="00C82103">
              <w:rPr>
                <w:rFonts w:eastAsiaTheme="majorEastAsia"/>
                <w:b/>
                <w:color w:val="000000" w:themeColor="text1"/>
                <w:sz w:val="20"/>
                <w:szCs w:val="20"/>
              </w:rPr>
              <w:t>–</w:t>
            </w:r>
            <w:r w:rsidR="00E23CA2" w:rsidRPr="00C82103">
              <w:rPr>
                <w:rFonts w:eastAsiaTheme="majorEastAsia"/>
                <w:b/>
                <w:color w:val="000000" w:themeColor="text1"/>
                <w:sz w:val="20"/>
                <w:szCs w:val="20"/>
              </w:rPr>
              <w:t xml:space="preserve"> AEC</w:t>
            </w:r>
            <w:r w:rsidR="00695A38" w:rsidRPr="00C82103">
              <w:rPr>
                <w:rFonts w:eastAsiaTheme="majorEastAsia"/>
                <w:b/>
                <w:color w:val="000000" w:themeColor="text1"/>
                <w:sz w:val="20"/>
                <w:szCs w:val="20"/>
              </w:rPr>
              <w:t xml:space="preserve"> (p. 32)</w:t>
            </w:r>
          </w:p>
        </w:tc>
      </w:tr>
      <w:tr w:rsidR="00505D41" w:rsidRPr="00C82103" w14:paraId="53DDC2F0" w14:textId="77777777" w:rsidTr="00676239">
        <w:trPr>
          <w:cnfStyle w:val="000000010000" w:firstRow="0" w:lastRow="0" w:firstColumn="0" w:lastColumn="0" w:oddVBand="0" w:evenVBand="0" w:oddHBand="0" w:evenHBand="1" w:firstRowFirstColumn="0" w:firstRowLastColumn="0" w:lastRowFirstColumn="0" w:lastRowLastColumn="0"/>
          <w:trHeight w:val="454"/>
        </w:trPr>
        <w:tc>
          <w:tcPr>
            <w:tcW w:w="307" w:type="pct"/>
            <w:shd w:val="clear" w:color="auto" w:fill="auto"/>
            <w:vAlign w:val="center"/>
          </w:tcPr>
          <w:p w14:paraId="73DDCD3C" w14:textId="040A1520" w:rsidR="00505D41" w:rsidRPr="00C82103" w:rsidRDefault="00505D41" w:rsidP="00505D41">
            <w:pPr>
              <w:pStyle w:val="ListParagraph"/>
              <w:spacing w:before="120" w:after="120"/>
              <w:ind w:left="360" w:hanging="208"/>
              <w:rPr>
                <w:rFonts w:ascii="Arial" w:eastAsiaTheme="majorEastAsia" w:hAnsi="Arial" w:cs="Arial"/>
                <w:sz w:val="20"/>
                <w:szCs w:val="20"/>
              </w:rPr>
            </w:pPr>
            <w:r w:rsidRPr="00C82103">
              <w:rPr>
                <w:rFonts w:ascii="Arial" w:eastAsiaTheme="majorEastAsia" w:hAnsi="Arial" w:cs="Arial"/>
                <w:sz w:val="20"/>
                <w:szCs w:val="20"/>
              </w:rPr>
              <w:t>1</w:t>
            </w:r>
          </w:p>
        </w:tc>
        <w:tc>
          <w:tcPr>
            <w:tcW w:w="1546" w:type="pct"/>
            <w:shd w:val="clear" w:color="auto" w:fill="auto"/>
            <w:vAlign w:val="center"/>
          </w:tcPr>
          <w:p w14:paraId="1F175D9A" w14:textId="35B850EE" w:rsidR="00505D41" w:rsidRPr="00C82103" w:rsidRDefault="00E23CA2" w:rsidP="00E23CA2">
            <w:pPr>
              <w:pStyle w:val="ListNumber"/>
              <w:rPr>
                <w:rFonts w:cs="Arial"/>
                <w:sz w:val="20"/>
                <w:szCs w:val="20"/>
              </w:rPr>
            </w:pPr>
            <w:r w:rsidRPr="00C82103">
              <w:rPr>
                <w:rFonts w:cs="Arial"/>
                <w:sz w:val="20"/>
                <w:szCs w:val="20"/>
              </w:rPr>
              <w:t>What are your views about the relative costs and benefits of the AEC's proposal to narrow the circumstances set out in the NER for exempting generators from the requirement to register or classifying generating units as non-scheduled?</w:t>
            </w:r>
          </w:p>
        </w:tc>
        <w:tc>
          <w:tcPr>
            <w:tcW w:w="3147" w:type="pct"/>
            <w:shd w:val="clear" w:color="auto" w:fill="auto"/>
            <w:vAlign w:val="center"/>
          </w:tcPr>
          <w:p w14:paraId="5E6E9883" w14:textId="77777777" w:rsidR="00505D41" w:rsidRPr="00C82103" w:rsidRDefault="00505D41" w:rsidP="00505D41">
            <w:pPr>
              <w:pStyle w:val="TableBullet1"/>
              <w:keepNext/>
              <w:numPr>
                <w:ilvl w:val="0"/>
                <w:numId w:val="0"/>
              </w:numPr>
              <w:tabs>
                <w:tab w:val="left" w:pos="720"/>
              </w:tabs>
              <w:spacing w:before="20" w:after="20"/>
              <w:ind w:left="129"/>
              <w:rPr>
                <w:sz w:val="20"/>
                <w:szCs w:val="20"/>
                <w:lang w:eastAsia="fr-CA"/>
              </w:rPr>
            </w:pPr>
          </w:p>
        </w:tc>
      </w:tr>
      <w:tr w:rsidR="00505D41" w:rsidRPr="00C82103" w14:paraId="1C5332E3" w14:textId="77777777" w:rsidTr="00676239">
        <w:trPr>
          <w:trHeight w:val="454"/>
        </w:trPr>
        <w:tc>
          <w:tcPr>
            <w:tcW w:w="307" w:type="pct"/>
            <w:shd w:val="clear" w:color="auto" w:fill="auto"/>
            <w:vAlign w:val="center"/>
          </w:tcPr>
          <w:p w14:paraId="7D8C59DC" w14:textId="11D9226D" w:rsidR="00505D41" w:rsidRPr="00C82103" w:rsidRDefault="00505D41" w:rsidP="00505D41">
            <w:pPr>
              <w:pStyle w:val="ListParagraph"/>
              <w:spacing w:before="120" w:after="120"/>
              <w:ind w:left="360" w:hanging="208"/>
              <w:rPr>
                <w:rFonts w:ascii="Arial" w:eastAsiaTheme="majorEastAsia" w:hAnsi="Arial" w:cs="Arial"/>
                <w:sz w:val="20"/>
                <w:szCs w:val="20"/>
              </w:rPr>
            </w:pPr>
            <w:r w:rsidRPr="00C82103">
              <w:rPr>
                <w:rFonts w:ascii="Arial" w:eastAsiaTheme="majorEastAsia" w:hAnsi="Arial" w:cs="Arial"/>
                <w:sz w:val="20"/>
                <w:szCs w:val="20"/>
              </w:rPr>
              <w:t>2</w:t>
            </w:r>
          </w:p>
        </w:tc>
        <w:tc>
          <w:tcPr>
            <w:tcW w:w="1546" w:type="pct"/>
            <w:shd w:val="clear" w:color="auto" w:fill="auto"/>
            <w:vAlign w:val="center"/>
          </w:tcPr>
          <w:p w14:paraId="0C60439D" w14:textId="75FB417D" w:rsidR="00505D41" w:rsidRPr="00C82103" w:rsidRDefault="00A478AF" w:rsidP="00A478AF">
            <w:pPr>
              <w:pStyle w:val="ListNumber"/>
              <w:rPr>
                <w:rFonts w:cs="Arial"/>
                <w:sz w:val="20"/>
                <w:szCs w:val="20"/>
              </w:rPr>
            </w:pPr>
            <w:r w:rsidRPr="00C82103">
              <w:rPr>
                <w:rFonts w:cs="Arial"/>
                <w:sz w:val="20"/>
                <w:szCs w:val="20"/>
              </w:rPr>
              <w:t>Besides the nameplate capacity, what would you consider to be appropriate reasons to provide an exemption or classify a generating unit as non-scheduled, such that they are not required to participate in central dispatch?</w:t>
            </w:r>
          </w:p>
        </w:tc>
        <w:tc>
          <w:tcPr>
            <w:tcW w:w="3147" w:type="pct"/>
            <w:shd w:val="clear" w:color="auto" w:fill="auto"/>
            <w:vAlign w:val="center"/>
          </w:tcPr>
          <w:p w14:paraId="640E86B8" w14:textId="77777777" w:rsidR="00505D41" w:rsidRPr="00C82103" w:rsidRDefault="00505D41" w:rsidP="00505D41">
            <w:pPr>
              <w:pStyle w:val="TableBullet1"/>
              <w:keepNext/>
              <w:numPr>
                <w:ilvl w:val="0"/>
                <w:numId w:val="0"/>
              </w:numPr>
              <w:tabs>
                <w:tab w:val="left" w:pos="720"/>
              </w:tabs>
              <w:spacing w:before="20" w:after="20"/>
              <w:ind w:left="129"/>
              <w:rPr>
                <w:sz w:val="20"/>
                <w:szCs w:val="20"/>
                <w:lang w:eastAsia="fr-CA"/>
              </w:rPr>
            </w:pPr>
          </w:p>
        </w:tc>
      </w:tr>
      <w:tr w:rsidR="00A478AF" w:rsidRPr="00C82103" w14:paraId="05C86399" w14:textId="77777777" w:rsidTr="00676239">
        <w:trPr>
          <w:cnfStyle w:val="000000010000" w:firstRow="0" w:lastRow="0" w:firstColumn="0" w:lastColumn="0" w:oddVBand="0" w:evenVBand="0" w:oddHBand="0" w:evenHBand="1" w:firstRowFirstColumn="0" w:firstRowLastColumn="0" w:lastRowFirstColumn="0" w:lastRowLastColumn="0"/>
          <w:trHeight w:val="454"/>
        </w:trPr>
        <w:tc>
          <w:tcPr>
            <w:tcW w:w="307" w:type="pct"/>
            <w:shd w:val="clear" w:color="auto" w:fill="auto"/>
            <w:vAlign w:val="center"/>
          </w:tcPr>
          <w:p w14:paraId="0AB46002" w14:textId="4646F485" w:rsidR="00A478AF" w:rsidRPr="00C82103" w:rsidRDefault="00A478AF" w:rsidP="00505D41">
            <w:pPr>
              <w:pStyle w:val="ListParagraph"/>
              <w:spacing w:before="120" w:after="120"/>
              <w:ind w:left="360" w:hanging="208"/>
              <w:rPr>
                <w:rFonts w:ascii="Arial" w:eastAsiaTheme="majorEastAsia" w:hAnsi="Arial" w:cs="Arial"/>
                <w:sz w:val="20"/>
                <w:szCs w:val="20"/>
              </w:rPr>
            </w:pPr>
            <w:r w:rsidRPr="00C82103">
              <w:rPr>
                <w:rFonts w:ascii="Arial" w:eastAsiaTheme="majorEastAsia" w:hAnsi="Arial" w:cs="Arial"/>
                <w:sz w:val="20"/>
                <w:szCs w:val="20"/>
              </w:rPr>
              <w:lastRenderedPageBreak/>
              <w:t>3</w:t>
            </w:r>
          </w:p>
        </w:tc>
        <w:tc>
          <w:tcPr>
            <w:tcW w:w="1546" w:type="pct"/>
            <w:shd w:val="clear" w:color="auto" w:fill="auto"/>
            <w:vAlign w:val="center"/>
          </w:tcPr>
          <w:p w14:paraId="44D3E047" w14:textId="677673D7" w:rsidR="00A478AF" w:rsidRPr="00C82103" w:rsidRDefault="00A478AF" w:rsidP="00A478AF">
            <w:pPr>
              <w:pStyle w:val="ListNumber"/>
              <w:rPr>
                <w:rFonts w:cs="Arial"/>
                <w:sz w:val="20"/>
                <w:szCs w:val="20"/>
              </w:rPr>
            </w:pPr>
            <w:r w:rsidRPr="00C82103">
              <w:rPr>
                <w:rFonts w:cs="Arial"/>
                <w:sz w:val="20"/>
                <w:szCs w:val="20"/>
              </w:rPr>
              <w:t>Are you in favour of the NER requiring AEMO to publish its reasons for making these exemption and classification decisions? Why or why not?</w:t>
            </w:r>
          </w:p>
        </w:tc>
        <w:tc>
          <w:tcPr>
            <w:tcW w:w="3147" w:type="pct"/>
            <w:shd w:val="clear" w:color="auto" w:fill="auto"/>
            <w:vAlign w:val="center"/>
          </w:tcPr>
          <w:p w14:paraId="0F4FDC70" w14:textId="77777777" w:rsidR="00A478AF" w:rsidRPr="00C82103" w:rsidRDefault="00A478AF" w:rsidP="00505D41">
            <w:pPr>
              <w:pStyle w:val="TableBullet1"/>
              <w:keepNext/>
              <w:numPr>
                <w:ilvl w:val="0"/>
                <w:numId w:val="0"/>
              </w:numPr>
              <w:tabs>
                <w:tab w:val="left" w:pos="720"/>
              </w:tabs>
              <w:spacing w:before="20" w:after="20"/>
              <w:ind w:left="129"/>
              <w:rPr>
                <w:sz w:val="20"/>
                <w:szCs w:val="20"/>
                <w:lang w:eastAsia="fr-CA"/>
              </w:rPr>
            </w:pPr>
          </w:p>
        </w:tc>
      </w:tr>
      <w:tr w:rsidR="00505D41" w:rsidRPr="00C82103" w14:paraId="183A58CB" w14:textId="77777777" w:rsidTr="000C5369">
        <w:trPr>
          <w:trHeight w:val="454"/>
        </w:trPr>
        <w:tc>
          <w:tcPr>
            <w:tcW w:w="5000" w:type="pct"/>
            <w:gridSpan w:val="3"/>
            <w:shd w:val="clear" w:color="auto" w:fill="EEECE1"/>
            <w:vAlign w:val="center"/>
          </w:tcPr>
          <w:p w14:paraId="66C11472" w14:textId="0CB25B1A" w:rsidR="00505D41" w:rsidRPr="00C82103" w:rsidRDefault="00505D41" w:rsidP="00505D41">
            <w:pPr>
              <w:pStyle w:val="TableBullet1"/>
              <w:keepNext/>
              <w:numPr>
                <w:ilvl w:val="0"/>
                <w:numId w:val="0"/>
              </w:numPr>
              <w:tabs>
                <w:tab w:val="left" w:pos="720"/>
              </w:tabs>
              <w:spacing w:before="20" w:after="20"/>
              <w:ind w:left="129"/>
              <w:rPr>
                <w:sz w:val="20"/>
                <w:szCs w:val="20"/>
                <w:lang w:eastAsia="fr-CA"/>
              </w:rPr>
            </w:pPr>
            <w:r w:rsidRPr="00C82103">
              <w:rPr>
                <w:rFonts w:eastAsiaTheme="majorEastAsia"/>
                <w:b/>
                <w:color w:val="000000" w:themeColor="text1"/>
                <w:sz w:val="20"/>
                <w:szCs w:val="20"/>
              </w:rPr>
              <w:t xml:space="preserve">Question 11: </w:t>
            </w:r>
            <w:r w:rsidR="00C82103" w:rsidRPr="00C82103">
              <w:rPr>
                <w:rFonts w:eastAsiaTheme="majorEastAsia"/>
                <w:b/>
                <w:color w:val="000000" w:themeColor="text1"/>
                <w:sz w:val="20"/>
                <w:szCs w:val="20"/>
              </w:rPr>
              <w:t>Exemption solutions – Mr Vermeer (p. 33)</w:t>
            </w:r>
          </w:p>
        </w:tc>
      </w:tr>
      <w:tr w:rsidR="00505D41" w:rsidRPr="00C82103" w14:paraId="6BDCC9A1" w14:textId="77777777" w:rsidTr="00676239">
        <w:trPr>
          <w:cnfStyle w:val="000000010000" w:firstRow="0" w:lastRow="0" w:firstColumn="0" w:lastColumn="0" w:oddVBand="0" w:evenVBand="0" w:oddHBand="0" w:evenHBand="1" w:firstRowFirstColumn="0" w:firstRowLastColumn="0" w:lastRowFirstColumn="0" w:lastRowLastColumn="0"/>
          <w:trHeight w:val="454"/>
        </w:trPr>
        <w:tc>
          <w:tcPr>
            <w:tcW w:w="307" w:type="pct"/>
            <w:shd w:val="clear" w:color="auto" w:fill="auto"/>
            <w:vAlign w:val="center"/>
          </w:tcPr>
          <w:p w14:paraId="116D357F" w14:textId="237CDA9F" w:rsidR="00505D41" w:rsidRPr="00C82103" w:rsidRDefault="00505D41" w:rsidP="00505D41">
            <w:pPr>
              <w:pStyle w:val="ListParagraph"/>
              <w:spacing w:before="120" w:after="120"/>
              <w:ind w:left="360" w:hanging="208"/>
              <w:rPr>
                <w:rFonts w:ascii="Arial" w:eastAsiaTheme="majorEastAsia" w:hAnsi="Arial" w:cs="Arial"/>
                <w:sz w:val="20"/>
                <w:szCs w:val="20"/>
              </w:rPr>
            </w:pPr>
            <w:r w:rsidRPr="00C82103">
              <w:rPr>
                <w:rFonts w:ascii="Arial" w:eastAsiaTheme="majorEastAsia" w:hAnsi="Arial" w:cs="Arial"/>
                <w:sz w:val="20"/>
                <w:szCs w:val="20"/>
              </w:rPr>
              <w:t>1</w:t>
            </w:r>
          </w:p>
        </w:tc>
        <w:tc>
          <w:tcPr>
            <w:tcW w:w="1546" w:type="pct"/>
            <w:shd w:val="clear" w:color="auto" w:fill="auto"/>
            <w:vAlign w:val="center"/>
          </w:tcPr>
          <w:p w14:paraId="25AA0322" w14:textId="459B70B4" w:rsidR="00505D41" w:rsidRPr="00C82103" w:rsidRDefault="0035043B" w:rsidP="0035043B">
            <w:pPr>
              <w:pStyle w:val="ListNumber"/>
              <w:rPr>
                <w:rFonts w:cs="Arial"/>
                <w:sz w:val="20"/>
                <w:szCs w:val="20"/>
              </w:rPr>
            </w:pPr>
            <w:r w:rsidRPr="00C82103">
              <w:rPr>
                <w:rFonts w:cs="Arial"/>
                <w:sz w:val="20"/>
                <w:szCs w:val="20"/>
              </w:rPr>
              <w:t>Do you consider that Mr Vermeer's proposed solution appropriately addresses the connection issues for embedded generators between 5 and 30 MW? Why or why not?</w:t>
            </w:r>
          </w:p>
        </w:tc>
        <w:tc>
          <w:tcPr>
            <w:tcW w:w="3147" w:type="pct"/>
            <w:shd w:val="clear" w:color="auto" w:fill="auto"/>
            <w:vAlign w:val="center"/>
          </w:tcPr>
          <w:p w14:paraId="0646F976" w14:textId="77777777" w:rsidR="00505D41" w:rsidRPr="00C82103" w:rsidRDefault="00505D41" w:rsidP="00505D41">
            <w:pPr>
              <w:pStyle w:val="TableBullet1"/>
              <w:keepNext/>
              <w:numPr>
                <w:ilvl w:val="0"/>
                <w:numId w:val="0"/>
              </w:numPr>
              <w:tabs>
                <w:tab w:val="left" w:pos="720"/>
              </w:tabs>
              <w:spacing w:before="20" w:after="20"/>
              <w:ind w:left="129"/>
              <w:rPr>
                <w:sz w:val="20"/>
                <w:szCs w:val="20"/>
                <w:lang w:eastAsia="fr-CA"/>
              </w:rPr>
            </w:pPr>
          </w:p>
        </w:tc>
      </w:tr>
      <w:tr w:rsidR="00505D41" w:rsidRPr="00C82103" w14:paraId="1290FAE9" w14:textId="77777777" w:rsidTr="00676239">
        <w:trPr>
          <w:trHeight w:val="454"/>
        </w:trPr>
        <w:tc>
          <w:tcPr>
            <w:tcW w:w="307" w:type="pct"/>
            <w:shd w:val="clear" w:color="auto" w:fill="auto"/>
            <w:vAlign w:val="center"/>
          </w:tcPr>
          <w:p w14:paraId="1030144F" w14:textId="07DBCB60" w:rsidR="00505D41" w:rsidRPr="00C82103" w:rsidRDefault="00505D41" w:rsidP="00505D41">
            <w:pPr>
              <w:pStyle w:val="ListParagraph"/>
              <w:spacing w:before="120" w:after="120"/>
              <w:ind w:left="360" w:hanging="208"/>
              <w:rPr>
                <w:rFonts w:ascii="Arial" w:eastAsiaTheme="majorEastAsia" w:hAnsi="Arial" w:cs="Arial"/>
                <w:sz w:val="20"/>
                <w:szCs w:val="20"/>
              </w:rPr>
            </w:pPr>
            <w:r w:rsidRPr="00C82103">
              <w:rPr>
                <w:rFonts w:ascii="Arial" w:eastAsiaTheme="majorEastAsia" w:hAnsi="Arial" w:cs="Arial"/>
                <w:sz w:val="20"/>
                <w:szCs w:val="20"/>
              </w:rPr>
              <w:t>2</w:t>
            </w:r>
          </w:p>
        </w:tc>
        <w:tc>
          <w:tcPr>
            <w:tcW w:w="1546" w:type="pct"/>
            <w:shd w:val="clear" w:color="auto" w:fill="auto"/>
            <w:vAlign w:val="center"/>
          </w:tcPr>
          <w:p w14:paraId="1F87E70E" w14:textId="625E0C09" w:rsidR="00505D41" w:rsidRPr="00C82103" w:rsidRDefault="0035043B" w:rsidP="0035043B">
            <w:pPr>
              <w:pStyle w:val="ListNumber"/>
              <w:rPr>
                <w:rFonts w:cs="Arial"/>
                <w:sz w:val="20"/>
                <w:szCs w:val="20"/>
              </w:rPr>
            </w:pPr>
            <w:r w:rsidRPr="00C82103">
              <w:rPr>
                <w:rFonts w:cs="Arial"/>
                <w:sz w:val="20"/>
                <w:szCs w:val="20"/>
              </w:rPr>
              <w:t>Do you agree that there are potential inconsistencies with the solutions proposed by the AEC and Mr Vermeer? If so, do you have any recommendations for how they could both be accommodated?</w:t>
            </w:r>
          </w:p>
        </w:tc>
        <w:tc>
          <w:tcPr>
            <w:tcW w:w="3147" w:type="pct"/>
            <w:shd w:val="clear" w:color="auto" w:fill="auto"/>
            <w:vAlign w:val="center"/>
          </w:tcPr>
          <w:p w14:paraId="3BB7BB15" w14:textId="77777777" w:rsidR="00505D41" w:rsidRPr="00C82103" w:rsidRDefault="00505D41" w:rsidP="00505D41">
            <w:pPr>
              <w:pStyle w:val="TableBullet1"/>
              <w:keepNext/>
              <w:numPr>
                <w:ilvl w:val="0"/>
                <w:numId w:val="0"/>
              </w:numPr>
              <w:tabs>
                <w:tab w:val="left" w:pos="720"/>
              </w:tabs>
              <w:spacing w:before="20" w:after="20"/>
              <w:ind w:left="129"/>
              <w:rPr>
                <w:sz w:val="20"/>
                <w:szCs w:val="20"/>
                <w:lang w:eastAsia="fr-CA"/>
              </w:rPr>
            </w:pPr>
          </w:p>
        </w:tc>
      </w:tr>
      <w:tr w:rsidR="0035043B" w:rsidRPr="00C82103" w14:paraId="05220C55" w14:textId="77777777" w:rsidTr="00676239">
        <w:trPr>
          <w:cnfStyle w:val="000000010000" w:firstRow="0" w:lastRow="0" w:firstColumn="0" w:lastColumn="0" w:oddVBand="0" w:evenVBand="0" w:oddHBand="0" w:evenHBand="1" w:firstRowFirstColumn="0" w:firstRowLastColumn="0" w:lastRowFirstColumn="0" w:lastRowLastColumn="0"/>
          <w:trHeight w:val="454"/>
        </w:trPr>
        <w:tc>
          <w:tcPr>
            <w:tcW w:w="307" w:type="pct"/>
            <w:shd w:val="clear" w:color="auto" w:fill="auto"/>
            <w:vAlign w:val="center"/>
          </w:tcPr>
          <w:p w14:paraId="680AE4BB" w14:textId="063FD08E" w:rsidR="0035043B" w:rsidRPr="00C82103" w:rsidRDefault="0035043B" w:rsidP="00505D41">
            <w:pPr>
              <w:pStyle w:val="ListParagraph"/>
              <w:spacing w:before="120" w:after="120"/>
              <w:ind w:left="360" w:hanging="208"/>
              <w:rPr>
                <w:rFonts w:ascii="Arial" w:eastAsiaTheme="majorEastAsia" w:hAnsi="Arial" w:cs="Arial"/>
                <w:sz w:val="20"/>
                <w:szCs w:val="20"/>
              </w:rPr>
            </w:pPr>
            <w:r w:rsidRPr="00C82103">
              <w:rPr>
                <w:rFonts w:ascii="Arial" w:eastAsiaTheme="majorEastAsia" w:hAnsi="Arial" w:cs="Arial"/>
                <w:sz w:val="20"/>
                <w:szCs w:val="20"/>
              </w:rPr>
              <w:t>3</w:t>
            </w:r>
          </w:p>
        </w:tc>
        <w:tc>
          <w:tcPr>
            <w:tcW w:w="1546" w:type="pct"/>
            <w:shd w:val="clear" w:color="auto" w:fill="auto"/>
            <w:vAlign w:val="center"/>
          </w:tcPr>
          <w:p w14:paraId="04F5C649" w14:textId="204682E8" w:rsidR="0035043B" w:rsidRPr="00C82103" w:rsidRDefault="00695A38" w:rsidP="00695A38">
            <w:pPr>
              <w:pStyle w:val="ListNumber"/>
              <w:rPr>
                <w:rFonts w:cs="Arial"/>
                <w:sz w:val="20"/>
                <w:szCs w:val="20"/>
              </w:rPr>
            </w:pPr>
            <w:r w:rsidRPr="00C82103">
              <w:rPr>
                <w:rFonts w:cs="Arial"/>
                <w:sz w:val="20"/>
                <w:szCs w:val="20"/>
              </w:rPr>
              <w:t>Do you consider that the issue would be more appropriately addressed outside of the NER through changes to AEMO's procedures and processes?</w:t>
            </w:r>
          </w:p>
        </w:tc>
        <w:tc>
          <w:tcPr>
            <w:tcW w:w="3147" w:type="pct"/>
            <w:shd w:val="clear" w:color="auto" w:fill="auto"/>
            <w:vAlign w:val="center"/>
          </w:tcPr>
          <w:p w14:paraId="63C484A8" w14:textId="77777777" w:rsidR="0035043B" w:rsidRPr="00C82103" w:rsidRDefault="0035043B" w:rsidP="00505D41">
            <w:pPr>
              <w:pStyle w:val="TableBullet1"/>
              <w:keepNext/>
              <w:numPr>
                <w:ilvl w:val="0"/>
                <w:numId w:val="0"/>
              </w:numPr>
              <w:tabs>
                <w:tab w:val="left" w:pos="720"/>
              </w:tabs>
              <w:spacing w:before="20" w:after="20"/>
              <w:ind w:left="129"/>
              <w:rPr>
                <w:sz w:val="20"/>
                <w:szCs w:val="20"/>
                <w:lang w:eastAsia="fr-CA"/>
              </w:rPr>
            </w:pPr>
          </w:p>
        </w:tc>
      </w:tr>
    </w:tbl>
    <w:p w14:paraId="2C56AABE" w14:textId="77777777" w:rsidR="00B104A7" w:rsidRPr="00C82103" w:rsidRDefault="00B104A7">
      <w:pPr>
        <w:rPr>
          <w:rFonts w:cs="Arial"/>
          <w:sz w:val="20"/>
          <w:szCs w:val="20"/>
        </w:rPr>
      </w:pPr>
    </w:p>
    <w:sectPr w:rsidR="00B104A7" w:rsidRPr="00C82103" w:rsidSect="00A93F9D">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E9EB3" w14:textId="77777777" w:rsidR="00483E8C" w:rsidRDefault="00483E8C" w:rsidP="00C86DD3">
      <w:pPr>
        <w:spacing w:line="240" w:lineRule="auto"/>
      </w:pPr>
      <w:r>
        <w:separator/>
      </w:r>
    </w:p>
  </w:endnote>
  <w:endnote w:type="continuationSeparator" w:id="0">
    <w:p w14:paraId="64318D95" w14:textId="77777777" w:rsidR="00483E8C" w:rsidRDefault="00483E8C" w:rsidP="00C86DD3">
      <w:pPr>
        <w:spacing w:line="240" w:lineRule="auto"/>
      </w:pPr>
      <w:r>
        <w:continuationSeparator/>
      </w:r>
    </w:p>
  </w:endnote>
  <w:endnote w:type="continuationNotice" w:id="1">
    <w:p w14:paraId="260662F8" w14:textId="77777777" w:rsidR="00483E8C" w:rsidRDefault="00483E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IAMA J+ Tahoma">
    <w:altName w:val="Tahom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300168"/>
      <w:docPartObj>
        <w:docPartGallery w:val="Page Numbers (Bottom of Page)"/>
        <w:docPartUnique/>
      </w:docPartObj>
    </w:sdtPr>
    <w:sdtEndPr/>
    <w:sdtContent>
      <w:sdt>
        <w:sdtPr>
          <w:id w:val="860082579"/>
          <w:docPartObj>
            <w:docPartGallery w:val="Page Numbers (Top of Page)"/>
            <w:docPartUnique/>
          </w:docPartObj>
        </w:sdtPr>
        <w:sdtEndPr/>
        <w:sdtContent>
          <w:p w14:paraId="096FAAE6" w14:textId="77777777" w:rsidR="00906EDC" w:rsidRDefault="00906ED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6422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4225">
              <w:rPr>
                <w:b/>
                <w:bCs/>
                <w:noProof/>
              </w:rPr>
              <w:t>11</w:t>
            </w:r>
            <w:r>
              <w:rPr>
                <w:b/>
                <w:bCs/>
                <w:sz w:val="24"/>
                <w:szCs w:val="24"/>
              </w:rPr>
              <w:fldChar w:fldCharType="end"/>
            </w:r>
          </w:p>
        </w:sdtContent>
      </w:sdt>
    </w:sdtContent>
  </w:sdt>
  <w:p w14:paraId="096FAAE7" w14:textId="77777777" w:rsidR="00906EDC" w:rsidRDefault="00906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6BC8B" w14:textId="77777777" w:rsidR="00483E8C" w:rsidRDefault="00483E8C" w:rsidP="00C86DD3">
      <w:pPr>
        <w:spacing w:line="240" w:lineRule="auto"/>
      </w:pPr>
      <w:r>
        <w:separator/>
      </w:r>
    </w:p>
  </w:footnote>
  <w:footnote w:type="continuationSeparator" w:id="0">
    <w:p w14:paraId="1DA230E0" w14:textId="77777777" w:rsidR="00483E8C" w:rsidRDefault="00483E8C" w:rsidP="00C86DD3">
      <w:pPr>
        <w:spacing w:line="240" w:lineRule="auto"/>
      </w:pPr>
      <w:r>
        <w:continuationSeparator/>
      </w:r>
    </w:p>
  </w:footnote>
  <w:footnote w:type="continuationNotice" w:id="1">
    <w:p w14:paraId="2C5A2FAB" w14:textId="77777777" w:rsidR="00483E8C" w:rsidRDefault="00483E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FAAE5" w14:textId="77777777" w:rsidR="00906EDC" w:rsidRDefault="00906EDC">
    <w:pPr>
      <w:pStyle w:val="Header"/>
    </w:pPr>
    <w:r>
      <w:rPr>
        <w:noProof/>
      </w:rPr>
      <w:drawing>
        <wp:anchor distT="0" distB="0" distL="114935" distR="114935" simplePos="0" relativeHeight="251658240" behindDoc="0" locked="0" layoutInCell="1" allowOverlap="0" wp14:anchorId="096FAAE8" wp14:editId="096FAAE9">
          <wp:simplePos x="0" y="0"/>
          <wp:positionH relativeFrom="column">
            <wp:posOffset>7972425</wp:posOffset>
          </wp:positionH>
          <wp:positionV relativeFrom="paragraph">
            <wp:posOffset>-398780</wp:posOffset>
          </wp:positionV>
          <wp:extent cx="946467" cy="94297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467"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7F437D0"/>
    <w:lvl w:ilvl="0">
      <w:start w:val="1"/>
      <w:numFmt w:val="decimal"/>
      <w:lvlText w:val="%1."/>
      <w:lvlJc w:val="left"/>
      <w:pPr>
        <w:tabs>
          <w:tab w:val="num" w:pos="360"/>
        </w:tabs>
        <w:ind w:left="360" w:hanging="360"/>
      </w:pPr>
    </w:lvl>
  </w:abstractNum>
  <w:abstractNum w:abstractNumId="1" w15:restartNumberingAfterBreak="0">
    <w:nsid w:val="0EA790C6"/>
    <w:multiLevelType w:val="hybridMultilevel"/>
    <w:tmpl w:val="FED6D27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26A6EE6"/>
    <w:multiLevelType w:val="multilevel"/>
    <w:tmpl w:val="E4FE780E"/>
    <w:lvl w:ilvl="0">
      <w:start w:val="1"/>
      <w:numFmt w:val="bullet"/>
      <w:pStyle w:val="TableBullet1"/>
      <w:lvlText w:val=""/>
      <w:lvlJc w:val="left"/>
      <w:pPr>
        <w:tabs>
          <w:tab w:val="num" w:pos="312"/>
        </w:tabs>
        <w:ind w:left="312" w:hanging="227"/>
      </w:pPr>
      <w:rPr>
        <w:rFonts w:ascii="Wingdings" w:hAnsi="Wingdings" w:hint="default"/>
        <w:color w:val="auto"/>
        <w:position w:val="0"/>
        <w:sz w:val="18"/>
      </w:rPr>
    </w:lvl>
    <w:lvl w:ilvl="1">
      <w:start w:val="1"/>
      <w:numFmt w:val="bullet"/>
      <w:pStyle w:val="TableBullet2"/>
      <w:lvlText w:val="–"/>
      <w:lvlJc w:val="left"/>
      <w:pPr>
        <w:tabs>
          <w:tab w:val="num" w:pos="539"/>
        </w:tabs>
        <w:ind w:left="539" w:hanging="227"/>
      </w:pPr>
      <w:rPr>
        <w:rFonts w:ascii="Arial" w:hAnsi="Arial" w:hint="default"/>
        <w:color w:val="auto"/>
        <w:position w:val="0"/>
        <w:sz w:val="18"/>
      </w:rPr>
    </w:lvl>
    <w:lvl w:ilvl="2">
      <w:start w:val="1"/>
      <w:numFmt w:val="bullet"/>
      <w:pStyle w:val="TableBullet3"/>
      <w:lvlText w:val="•"/>
      <w:lvlJc w:val="left"/>
      <w:pPr>
        <w:tabs>
          <w:tab w:val="num" w:pos="765"/>
        </w:tabs>
        <w:ind w:left="765" w:hanging="226"/>
      </w:pPr>
      <w:rPr>
        <w:rFonts w:ascii="Book Antiqua" w:hAnsi="Book Antiqua" w:hint="default"/>
        <w:color w:val="auto"/>
        <w:position w:val="0"/>
        <w:sz w:val="18"/>
      </w:rPr>
    </w:lvl>
    <w:lvl w:ilvl="3">
      <w:start w:val="1"/>
      <w:numFmt w:val="none"/>
      <w:lvlText w:val=""/>
      <w:lvlJc w:val="left"/>
      <w:pPr>
        <w:tabs>
          <w:tab w:val="num" w:pos="1021"/>
        </w:tabs>
        <w:ind w:left="908" w:hanging="227"/>
      </w:pPr>
      <w:rPr>
        <w:rFonts w:hint="default"/>
        <w:color w:val="1F497D" w:themeColor="text2"/>
        <w:sz w:val="16"/>
      </w:rPr>
    </w:lvl>
    <w:lvl w:ilvl="4">
      <w:start w:val="1"/>
      <w:numFmt w:val="none"/>
      <w:lvlText w:val=""/>
      <w:lvlJc w:val="left"/>
      <w:pPr>
        <w:tabs>
          <w:tab w:val="num" w:pos="1248"/>
        </w:tabs>
        <w:ind w:left="1135" w:hanging="227"/>
      </w:pPr>
      <w:rPr>
        <w:rFonts w:hint="default"/>
        <w:color w:val="1F497D" w:themeColor="text2"/>
      </w:rPr>
    </w:lvl>
    <w:lvl w:ilvl="5">
      <w:start w:val="1"/>
      <w:numFmt w:val="none"/>
      <w:lvlText w:val=""/>
      <w:lvlJc w:val="left"/>
      <w:pPr>
        <w:tabs>
          <w:tab w:val="num" w:pos="1475"/>
        </w:tabs>
        <w:ind w:left="1362" w:hanging="227"/>
      </w:pPr>
      <w:rPr>
        <w:rFonts w:hint="default"/>
      </w:rPr>
    </w:lvl>
    <w:lvl w:ilvl="6">
      <w:start w:val="1"/>
      <w:numFmt w:val="none"/>
      <w:lvlText w:val=""/>
      <w:lvlJc w:val="left"/>
      <w:pPr>
        <w:tabs>
          <w:tab w:val="num" w:pos="1702"/>
        </w:tabs>
        <w:ind w:left="1589" w:hanging="227"/>
      </w:pPr>
      <w:rPr>
        <w:rFonts w:hint="default"/>
      </w:rPr>
    </w:lvl>
    <w:lvl w:ilvl="7">
      <w:start w:val="1"/>
      <w:numFmt w:val="none"/>
      <w:lvlText w:val=""/>
      <w:lvlJc w:val="left"/>
      <w:pPr>
        <w:tabs>
          <w:tab w:val="num" w:pos="1929"/>
        </w:tabs>
        <w:ind w:left="1816" w:hanging="227"/>
      </w:pPr>
      <w:rPr>
        <w:rFonts w:hint="default"/>
      </w:rPr>
    </w:lvl>
    <w:lvl w:ilvl="8">
      <w:start w:val="1"/>
      <w:numFmt w:val="none"/>
      <w:lvlText w:val=""/>
      <w:lvlJc w:val="left"/>
      <w:pPr>
        <w:tabs>
          <w:tab w:val="num" w:pos="2156"/>
        </w:tabs>
        <w:ind w:left="2043" w:hanging="227"/>
      </w:pPr>
      <w:rPr>
        <w:rFonts w:hint="default"/>
      </w:rPr>
    </w:lvl>
  </w:abstractNum>
  <w:abstractNum w:abstractNumId="3" w15:restartNumberingAfterBreak="0">
    <w:nsid w:val="247B2C18"/>
    <w:multiLevelType w:val="hybridMultilevel"/>
    <w:tmpl w:val="8358571A"/>
    <w:lvl w:ilvl="0" w:tplc="0C090017">
      <w:start w:val="1"/>
      <w:numFmt w:val="lowerLetter"/>
      <w:lvlText w:val="%1)"/>
      <w:lvlJc w:val="left"/>
      <w:pPr>
        <w:ind w:left="805" w:hanging="360"/>
      </w:pPr>
    </w:lvl>
    <w:lvl w:ilvl="1" w:tplc="0C090019" w:tentative="1">
      <w:start w:val="1"/>
      <w:numFmt w:val="lowerLetter"/>
      <w:lvlText w:val="%2."/>
      <w:lvlJc w:val="left"/>
      <w:pPr>
        <w:ind w:left="1525" w:hanging="360"/>
      </w:pPr>
    </w:lvl>
    <w:lvl w:ilvl="2" w:tplc="0C09001B" w:tentative="1">
      <w:start w:val="1"/>
      <w:numFmt w:val="lowerRoman"/>
      <w:lvlText w:val="%3."/>
      <w:lvlJc w:val="right"/>
      <w:pPr>
        <w:ind w:left="2245" w:hanging="180"/>
      </w:pPr>
    </w:lvl>
    <w:lvl w:ilvl="3" w:tplc="0C09000F" w:tentative="1">
      <w:start w:val="1"/>
      <w:numFmt w:val="decimal"/>
      <w:lvlText w:val="%4."/>
      <w:lvlJc w:val="left"/>
      <w:pPr>
        <w:ind w:left="2965" w:hanging="360"/>
      </w:pPr>
    </w:lvl>
    <w:lvl w:ilvl="4" w:tplc="0C090019" w:tentative="1">
      <w:start w:val="1"/>
      <w:numFmt w:val="lowerLetter"/>
      <w:lvlText w:val="%5."/>
      <w:lvlJc w:val="left"/>
      <w:pPr>
        <w:ind w:left="3685" w:hanging="360"/>
      </w:pPr>
    </w:lvl>
    <w:lvl w:ilvl="5" w:tplc="0C09001B" w:tentative="1">
      <w:start w:val="1"/>
      <w:numFmt w:val="lowerRoman"/>
      <w:lvlText w:val="%6."/>
      <w:lvlJc w:val="right"/>
      <w:pPr>
        <w:ind w:left="4405" w:hanging="180"/>
      </w:pPr>
    </w:lvl>
    <w:lvl w:ilvl="6" w:tplc="0C09000F" w:tentative="1">
      <w:start w:val="1"/>
      <w:numFmt w:val="decimal"/>
      <w:lvlText w:val="%7."/>
      <w:lvlJc w:val="left"/>
      <w:pPr>
        <w:ind w:left="5125" w:hanging="360"/>
      </w:pPr>
    </w:lvl>
    <w:lvl w:ilvl="7" w:tplc="0C090019" w:tentative="1">
      <w:start w:val="1"/>
      <w:numFmt w:val="lowerLetter"/>
      <w:lvlText w:val="%8."/>
      <w:lvlJc w:val="left"/>
      <w:pPr>
        <w:ind w:left="5845" w:hanging="360"/>
      </w:pPr>
    </w:lvl>
    <w:lvl w:ilvl="8" w:tplc="0C09001B" w:tentative="1">
      <w:start w:val="1"/>
      <w:numFmt w:val="lowerRoman"/>
      <w:lvlText w:val="%9."/>
      <w:lvlJc w:val="right"/>
      <w:pPr>
        <w:ind w:left="6565" w:hanging="180"/>
      </w:pPr>
    </w:lvl>
  </w:abstractNum>
  <w:abstractNum w:abstractNumId="4" w15:restartNumberingAfterBreak="0">
    <w:nsid w:val="2C4E105A"/>
    <w:multiLevelType w:val="hybridMultilevel"/>
    <w:tmpl w:val="B06316A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CAC1CE9"/>
    <w:multiLevelType w:val="multilevel"/>
    <w:tmpl w:val="038C6D88"/>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F67232"/>
    <w:multiLevelType w:val="multilevel"/>
    <w:tmpl w:val="100AAA4C"/>
    <w:name w:val="Axiom Appendices"/>
    <w:lvl w:ilvl="0">
      <w:start w:val="1"/>
      <w:numFmt w:val="upperLetter"/>
      <w:lvlRestart w:val="0"/>
      <w:pStyle w:val="Heading9"/>
      <w:lvlText w:val="Appendix %1"/>
      <w:lvlJc w:val="left"/>
      <w:pPr>
        <w:ind w:left="2268" w:hanging="2268"/>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pStyle w:val="AppendixHeading4"/>
      <w:lvlText w:val="%1.%2.%3.%4"/>
      <w:lvlJc w:val="left"/>
      <w:pPr>
        <w:ind w:left="851" w:hanging="851"/>
      </w:pPr>
      <w:rPr>
        <w:rFonts w:hint="default"/>
        <w:b/>
        <w:i w:val="0"/>
      </w:rPr>
    </w:lvl>
    <w:lvl w:ilvl="4">
      <w:start w:val="1"/>
      <w:numFmt w:val="none"/>
      <w:suff w:val="spac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7" w15:restartNumberingAfterBreak="0">
    <w:nsid w:val="570F119F"/>
    <w:multiLevelType w:val="multilevel"/>
    <w:tmpl w:val="038C6D88"/>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5F284A"/>
    <w:multiLevelType w:val="hybridMultilevel"/>
    <w:tmpl w:val="D24C39F0"/>
    <w:lvl w:ilvl="0" w:tplc="4824D92A">
      <w:start w:val="1"/>
      <w:numFmt w:val="lowerLetter"/>
      <w:lvlText w:val="(%1)"/>
      <w:lvlJc w:val="left"/>
      <w:pPr>
        <w:ind w:left="445" w:hanging="360"/>
      </w:pPr>
      <w:rPr>
        <w:rFonts w:hint="default"/>
      </w:rPr>
    </w:lvl>
    <w:lvl w:ilvl="1" w:tplc="0C090019" w:tentative="1">
      <w:start w:val="1"/>
      <w:numFmt w:val="lowerLetter"/>
      <w:lvlText w:val="%2."/>
      <w:lvlJc w:val="left"/>
      <w:pPr>
        <w:ind w:left="1165" w:hanging="360"/>
      </w:pPr>
    </w:lvl>
    <w:lvl w:ilvl="2" w:tplc="0C09001B" w:tentative="1">
      <w:start w:val="1"/>
      <w:numFmt w:val="lowerRoman"/>
      <w:lvlText w:val="%3."/>
      <w:lvlJc w:val="right"/>
      <w:pPr>
        <w:ind w:left="1885" w:hanging="180"/>
      </w:pPr>
    </w:lvl>
    <w:lvl w:ilvl="3" w:tplc="0C09000F" w:tentative="1">
      <w:start w:val="1"/>
      <w:numFmt w:val="decimal"/>
      <w:lvlText w:val="%4."/>
      <w:lvlJc w:val="left"/>
      <w:pPr>
        <w:ind w:left="2605" w:hanging="360"/>
      </w:pPr>
    </w:lvl>
    <w:lvl w:ilvl="4" w:tplc="0C090019" w:tentative="1">
      <w:start w:val="1"/>
      <w:numFmt w:val="lowerLetter"/>
      <w:lvlText w:val="%5."/>
      <w:lvlJc w:val="left"/>
      <w:pPr>
        <w:ind w:left="3325" w:hanging="360"/>
      </w:pPr>
    </w:lvl>
    <w:lvl w:ilvl="5" w:tplc="0C09001B" w:tentative="1">
      <w:start w:val="1"/>
      <w:numFmt w:val="lowerRoman"/>
      <w:lvlText w:val="%6."/>
      <w:lvlJc w:val="right"/>
      <w:pPr>
        <w:ind w:left="4045" w:hanging="180"/>
      </w:pPr>
    </w:lvl>
    <w:lvl w:ilvl="6" w:tplc="0C09000F" w:tentative="1">
      <w:start w:val="1"/>
      <w:numFmt w:val="decimal"/>
      <w:lvlText w:val="%7."/>
      <w:lvlJc w:val="left"/>
      <w:pPr>
        <w:ind w:left="4765" w:hanging="360"/>
      </w:pPr>
    </w:lvl>
    <w:lvl w:ilvl="7" w:tplc="0C090019" w:tentative="1">
      <w:start w:val="1"/>
      <w:numFmt w:val="lowerLetter"/>
      <w:lvlText w:val="%8."/>
      <w:lvlJc w:val="left"/>
      <w:pPr>
        <w:ind w:left="5485" w:hanging="360"/>
      </w:pPr>
    </w:lvl>
    <w:lvl w:ilvl="8" w:tplc="0C09001B" w:tentative="1">
      <w:start w:val="1"/>
      <w:numFmt w:val="lowerRoman"/>
      <w:lvlText w:val="%9."/>
      <w:lvlJc w:val="right"/>
      <w:pPr>
        <w:ind w:left="6205" w:hanging="180"/>
      </w:pPr>
    </w:lvl>
  </w:abstractNum>
  <w:abstractNum w:abstractNumId="9" w15:restartNumberingAfterBreak="0">
    <w:nsid w:val="64A306EF"/>
    <w:multiLevelType w:val="multilevel"/>
    <w:tmpl w:val="71647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0F5B6F"/>
    <w:multiLevelType w:val="multilevel"/>
    <w:tmpl w:val="038C6D88"/>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2"/>
  </w:num>
  <w:num w:numId="4">
    <w:abstractNumId w:val="2"/>
  </w:num>
  <w:num w:numId="5">
    <w:abstractNumId w:val="2"/>
  </w:num>
  <w:num w:numId="6">
    <w:abstractNumId w:val="2"/>
  </w:num>
  <w:num w:numId="7">
    <w:abstractNumId w:val="8"/>
  </w:num>
  <w:num w:numId="8">
    <w:abstractNumId w:val="0"/>
  </w:num>
  <w:num w:numId="9">
    <w:abstractNumId w:val="7"/>
  </w:num>
  <w:num w:numId="10">
    <w:abstractNumId w:val="9"/>
  </w:num>
  <w:num w:numId="11">
    <w:abstractNumId w:val="5"/>
  </w:num>
  <w:num w:numId="12">
    <w:abstractNumId w:val="10"/>
  </w:num>
  <w:num w:numId="13">
    <w:abstractNumId w:val="2"/>
  </w:num>
  <w:num w:numId="14">
    <w:abstractNumId w:val="1"/>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F9D"/>
    <w:rsid w:val="000326EE"/>
    <w:rsid w:val="00052238"/>
    <w:rsid w:val="00070731"/>
    <w:rsid w:val="000944C4"/>
    <w:rsid w:val="000B6698"/>
    <w:rsid w:val="000C5369"/>
    <w:rsid w:val="000C5BD4"/>
    <w:rsid w:val="000F3086"/>
    <w:rsid w:val="000F3612"/>
    <w:rsid w:val="00125AB6"/>
    <w:rsid w:val="00126918"/>
    <w:rsid w:val="0013486A"/>
    <w:rsid w:val="00154B1D"/>
    <w:rsid w:val="001801CB"/>
    <w:rsid w:val="00184366"/>
    <w:rsid w:val="001B212D"/>
    <w:rsid w:val="001F168E"/>
    <w:rsid w:val="001F40C0"/>
    <w:rsid w:val="00231EB4"/>
    <w:rsid w:val="00236026"/>
    <w:rsid w:val="00242BEC"/>
    <w:rsid w:val="00263BA5"/>
    <w:rsid w:val="00276463"/>
    <w:rsid w:val="002D6DB0"/>
    <w:rsid w:val="002F1541"/>
    <w:rsid w:val="00305398"/>
    <w:rsid w:val="00324B37"/>
    <w:rsid w:val="00327E5E"/>
    <w:rsid w:val="0033408A"/>
    <w:rsid w:val="0035043B"/>
    <w:rsid w:val="00362C01"/>
    <w:rsid w:val="0037783A"/>
    <w:rsid w:val="003C3AC6"/>
    <w:rsid w:val="003F6E44"/>
    <w:rsid w:val="00413152"/>
    <w:rsid w:val="00422F1B"/>
    <w:rsid w:val="00442450"/>
    <w:rsid w:val="004425DF"/>
    <w:rsid w:val="00442C4A"/>
    <w:rsid w:val="0045558B"/>
    <w:rsid w:val="004606D7"/>
    <w:rsid w:val="004812B2"/>
    <w:rsid w:val="00482D14"/>
    <w:rsid w:val="00483E8C"/>
    <w:rsid w:val="00487FAD"/>
    <w:rsid w:val="00490FAF"/>
    <w:rsid w:val="004D10D3"/>
    <w:rsid w:val="004D5918"/>
    <w:rsid w:val="004E03CC"/>
    <w:rsid w:val="0050156F"/>
    <w:rsid w:val="00505D41"/>
    <w:rsid w:val="00520BD4"/>
    <w:rsid w:val="00542871"/>
    <w:rsid w:val="00542E32"/>
    <w:rsid w:val="00545B2F"/>
    <w:rsid w:val="00554CAD"/>
    <w:rsid w:val="00593809"/>
    <w:rsid w:val="0059733E"/>
    <w:rsid w:val="005A41F1"/>
    <w:rsid w:val="005B61E6"/>
    <w:rsid w:val="005D0A13"/>
    <w:rsid w:val="005E0D4D"/>
    <w:rsid w:val="005F32AC"/>
    <w:rsid w:val="00632F50"/>
    <w:rsid w:val="0063528D"/>
    <w:rsid w:val="006732E7"/>
    <w:rsid w:val="00676239"/>
    <w:rsid w:val="00687B31"/>
    <w:rsid w:val="00695A38"/>
    <w:rsid w:val="006960D3"/>
    <w:rsid w:val="006A045F"/>
    <w:rsid w:val="006A45B3"/>
    <w:rsid w:val="006D0738"/>
    <w:rsid w:val="006D515F"/>
    <w:rsid w:val="006D6919"/>
    <w:rsid w:val="006E5BEA"/>
    <w:rsid w:val="006F6E7A"/>
    <w:rsid w:val="00701AEA"/>
    <w:rsid w:val="00704047"/>
    <w:rsid w:val="00710D61"/>
    <w:rsid w:val="00716BF8"/>
    <w:rsid w:val="007602A1"/>
    <w:rsid w:val="007650F5"/>
    <w:rsid w:val="00770AD5"/>
    <w:rsid w:val="0079353B"/>
    <w:rsid w:val="007A7562"/>
    <w:rsid w:val="007C43A2"/>
    <w:rsid w:val="007E216F"/>
    <w:rsid w:val="007F03B5"/>
    <w:rsid w:val="00804F44"/>
    <w:rsid w:val="00805965"/>
    <w:rsid w:val="0080678E"/>
    <w:rsid w:val="00831F75"/>
    <w:rsid w:val="00833233"/>
    <w:rsid w:val="00834AC0"/>
    <w:rsid w:val="00851F72"/>
    <w:rsid w:val="008527A1"/>
    <w:rsid w:val="00855358"/>
    <w:rsid w:val="00855DD1"/>
    <w:rsid w:val="00860AD9"/>
    <w:rsid w:val="00862B12"/>
    <w:rsid w:val="00865230"/>
    <w:rsid w:val="00866898"/>
    <w:rsid w:val="008765ED"/>
    <w:rsid w:val="00883CBF"/>
    <w:rsid w:val="00884E77"/>
    <w:rsid w:val="008A1832"/>
    <w:rsid w:val="008A377D"/>
    <w:rsid w:val="008B2D24"/>
    <w:rsid w:val="008B61FD"/>
    <w:rsid w:val="008F25A8"/>
    <w:rsid w:val="008F552E"/>
    <w:rsid w:val="00906EDC"/>
    <w:rsid w:val="0091595F"/>
    <w:rsid w:val="009354D6"/>
    <w:rsid w:val="00936995"/>
    <w:rsid w:val="00936E68"/>
    <w:rsid w:val="009370BA"/>
    <w:rsid w:val="00975361"/>
    <w:rsid w:val="00977674"/>
    <w:rsid w:val="00980008"/>
    <w:rsid w:val="0098783B"/>
    <w:rsid w:val="00994C96"/>
    <w:rsid w:val="009F1F98"/>
    <w:rsid w:val="009F37AA"/>
    <w:rsid w:val="00A32677"/>
    <w:rsid w:val="00A478AF"/>
    <w:rsid w:val="00A5062F"/>
    <w:rsid w:val="00A52D3D"/>
    <w:rsid w:val="00A57FF7"/>
    <w:rsid w:val="00A738AC"/>
    <w:rsid w:val="00A93F9D"/>
    <w:rsid w:val="00AA77AE"/>
    <w:rsid w:val="00AD2F27"/>
    <w:rsid w:val="00B104A7"/>
    <w:rsid w:val="00B26CFB"/>
    <w:rsid w:val="00B3676A"/>
    <w:rsid w:val="00B43E88"/>
    <w:rsid w:val="00B46707"/>
    <w:rsid w:val="00B5203A"/>
    <w:rsid w:val="00B549BC"/>
    <w:rsid w:val="00B648F8"/>
    <w:rsid w:val="00B745BF"/>
    <w:rsid w:val="00BB24A5"/>
    <w:rsid w:val="00BE5797"/>
    <w:rsid w:val="00BF4C24"/>
    <w:rsid w:val="00C142BC"/>
    <w:rsid w:val="00C15B96"/>
    <w:rsid w:val="00C21244"/>
    <w:rsid w:val="00C253B6"/>
    <w:rsid w:val="00C303F7"/>
    <w:rsid w:val="00C521DD"/>
    <w:rsid w:val="00C55AE9"/>
    <w:rsid w:val="00C81E27"/>
    <w:rsid w:val="00C82103"/>
    <w:rsid w:val="00C86DD3"/>
    <w:rsid w:val="00CC2C65"/>
    <w:rsid w:val="00CF1F9F"/>
    <w:rsid w:val="00CF540C"/>
    <w:rsid w:val="00D17FFA"/>
    <w:rsid w:val="00D33598"/>
    <w:rsid w:val="00D36EDF"/>
    <w:rsid w:val="00D4520F"/>
    <w:rsid w:val="00D51FFF"/>
    <w:rsid w:val="00D64225"/>
    <w:rsid w:val="00D91E62"/>
    <w:rsid w:val="00DC40DB"/>
    <w:rsid w:val="00DD7F48"/>
    <w:rsid w:val="00DE0EA7"/>
    <w:rsid w:val="00DE245F"/>
    <w:rsid w:val="00DE4239"/>
    <w:rsid w:val="00DF2E7D"/>
    <w:rsid w:val="00E16259"/>
    <w:rsid w:val="00E23CA2"/>
    <w:rsid w:val="00E25F1B"/>
    <w:rsid w:val="00E500BC"/>
    <w:rsid w:val="00E52E44"/>
    <w:rsid w:val="00E611ED"/>
    <w:rsid w:val="00E65C7E"/>
    <w:rsid w:val="00E740B0"/>
    <w:rsid w:val="00E76412"/>
    <w:rsid w:val="00E82CFD"/>
    <w:rsid w:val="00E86CE3"/>
    <w:rsid w:val="00EA1E9D"/>
    <w:rsid w:val="00EB157E"/>
    <w:rsid w:val="00EB6C41"/>
    <w:rsid w:val="00EC6E11"/>
    <w:rsid w:val="00ED2D7E"/>
    <w:rsid w:val="00ED57ED"/>
    <w:rsid w:val="00ED6582"/>
    <w:rsid w:val="00EE77F8"/>
    <w:rsid w:val="00F00713"/>
    <w:rsid w:val="00F01CD8"/>
    <w:rsid w:val="00F17A7C"/>
    <w:rsid w:val="00F33F88"/>
    <w:rsid w:val="00F572FE"/>
    <w:rsid w:val="00F62CD7"/>
    <w:rsid w:val="00F73C33"/>
    <w:rsid w:val="00F932A0"/>
    <w:rsid w:val="00F97D5E"/>
    <w:rsid w:val="00FB1200"/>
    <w:rsid w:val="00FD04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6FA9B2"/>
  <w15:docId w15:val="{7BE730DE-4C71-4039-A62C-4E7FED21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F9D"/>
    <w:pPr>
      <w:spacing w:after="0" w:line="264" w:lineRule="auto"/>
    </w:pPr>
    <w:rPr>
      <w:rFonts w:ascii="Arial" w:eastAsia="Times New Roman" w:hAnsi="Arial" w:cs="Times New Roman"/>
      <w:lang w:eastAsia="en-AU"/>
    </w:rPr>
  </w:style>
  <w:style w:type="paragraph" w:styleId="Heading9">
    <w:name w:val="heading 9"/>
    <w:aliases w:val="Appendix Heading 1"/>
    <w:basedOn w:val="Normal"/>
    <w:next w:val="BodyText"/>
    <w:link w:val="Heading9Char"/>
    <w:uiPriority w:val="4"/>
    <w:rsid w:val="00C86DD3"/>
    <w:pPr>
      <w:keepNext/>
      <w:keepLines/>
      <w:pageBreakBefore/>
      <w:numPr>
        <w:numId w:val="2"/>
      </w:numPr>
      <w:spacing w:before="240" w:after="240"/>
      <w:outlineLvl w:val="8"/>
    </w:pPr>
    <w:rPr>
      <w:rFonts w:asciiTheme="majorHAnsi" w:eastAsiaTheme="minorEastAsia" w:hAnsiTheme="majorHAnsi" w:cs="Arial"/>
      <w:b/>
      <w:color w:val="007BC1"/>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93F9D"/>
    <w:pPr>
      <w:tabs>
        <w:tab w:val="left" w:pos="2268"/>
        <w:tab w:val="left" w:pos="4536"/>
        <w:tab w:val="left" w:pos="6804"/>
        <w:tab w:val="right" w:pos="9638"/>
      </w:tabs>
      <w:spacing w:before="240" w:after="120"/>
    </w:pPr>
  </w:style>
  <w:style w:type="character" w:customStyle="1" w:styleId="BodyTextChar">
    <w:name w:val="Body Text Char"/>
    <w:basedOn w:val="DefaultParagraphFont"/>
    <w:link w:val="BodyText"/>
    <w:rsid w:val="00A93F9D"/>
    <w:rPr>
      <w:rFonts w:ascii="Arial" w:eastAsia="Times New Roman" w:hAnsi="Arial" w:cs="Times New Roman"/>
      <w:lang w:eastAsia="en-AU"/>
    </w:rPr>
  </w:style>
  <w:style w:type="paragraph" w:styleId="ListNumber">
    <w:name w:val="List Number"/>
    <w:basedOn w:val="BodyText"/>
    <w:uiPriority w:val="99"/>
    <w:unhideWhenUsed/>
    <w:qFormat/>
    <w:rsid w:val="00A93F9D"/>
    <w:pPr>
      <w:tabs>
        <w:tab w:val="clear" w:pos="2268"/>
        <w:tab w:val="clear" w:pos="4536"/>
        <w:tab w:val="clear" w:pos="6804"/>
        <w:tab w:val="clear" w:pos="9638"/>
      </w:tabs>
      <w:spacing w:before="120"/>
    </w:pPr>
  </w:style>
  <w:style w:type="table" w:styleId="TableGrid">
    <w:name w:val="Table Grid"/>
    <w:basedOn w:val="TableNormal"/>
    <w:uiPriority w:val="59"/>
    <w:rsid w:val="00A93F9D"/>
    <w:pPr>
      <w:spacing w:before="60" w:after="60" w:line="264" w:lineRule="auto"/>
      <w:ind w:left="85" w:right="85"/>
    </w:pPr>
    <w:rPr>
      <w:rFonts w:eastAsia="Times New Roman" w:cs="Times New Roman"/>
      <w:sz w:val="18"/>
      <w:lang w:eastAsia="en-AU"/>
    </w:rPr>
    <w:tblPr>
      <w:tblStyleRowBandSize w:val="1"/>
      <w:tblBorders>
        <w:top w:val="single" w:sz="4" w:space="0" w:color="auto"/>
        <w:bottom w:val="single" w:sz="4" w:space="0" w:color="auto"/>
        <w:insideH w:val="single" w:sz="4" w:space="0" w:color="auto"/>
        <w:insideV w:val="single" w:sz="4" w:space="0" w:color="auto"/>
      </w:tblBorders>
      <w:tblCellMar>
        <w:left w:w="0" w:type="dxa"/>
        <w:right w:w="0" w:type="dxa"/>
      </w:tblCellMar>
    </w:tblPr>
    <w:tblStylePr w:type="firstRow">
      <w:rPr>
        <w:b/>
        <w:color w:val="FFFFFF"/>
      </w:rPr>
      <w:tblPr/>
      <w:tcPr>
        <w:shd w:val="clear" w:color="auto" w:fill="1F497D" w:themeFill="text2"/>
      </w:tcPr>
    </w:tblStylePr>
    <w:tblStylePr w:type="band2Horz">
      <w:tblPr/>
      <w:tcPr>
        <w:shd w:val="clear" w:color="auto" w:fill="EEECE1" w:themeFill="background2"/>
      </w:tcPr>
    </w:tblStylePr>
  </w:style>
  <w:style w:type="paragraph" w:customStyle="1" w:styleId="TableHeading">
    <w:name w:val="Table Heading"/>
    <w:basedOn w:val="Normal"/>
    <w:qFormat/>
    <w:rsid w:val="00A93F9D"/>
    <w:pPr>
      <w:spacing w:before="60" w:after="60"/>
      <w:ind w:left="85" w:right="85"/>
    </w:pPr>
    <w:rPr>
      <w:rFonts w:cs="Arial"/>
      <w:color w:val="FFFFFF"/>
      <w:sz w:val="18"/>
    </w:rPr>
  </w:style>
  <w:style w:type="paragraph" w:customStyle="1" w:styleId="TableBullet1">
    <w:name w:val="Table Bullet 1"/>
    <w:basedOn w:val="Normal"/>
    <w:qFormat/>
    <w:rsid w:val="00A93F9D"/>
    <w:pPr>
      <w:numPr>
        <w:numId w:val="1"/>
      </w:numPr>
      <w:spacing w:before="60" w:after="60"/>
      <w:ind w:right="85"/>
    </w:pPr>
    <w:rPr>
      <w:rFonts w:cs="Arial"/>
      <w:sz w:val="18"/>
    </w:rPr>
  </w:style>
  <w:style w:type="paragraph" w:customStyle="1" w:styleId="TableBullet2">
    <w:name w:val="Table Bullet 2"/>
    <w:basedOn w:val="TableBullet1"/>
    <w:qFormat/>
    <w:rsid w:val="00A93F9D"/>
    <w:pPr>
      <w:numPr>
        <w:ilvl w:val="1"/>
      </w:numPr>
    </w:pPr>
  </w:style>
  <w:style w:type="paragraph" w:customStyle="1" w:styleId="TableBullet3">
    <w:name w:val="Table Bullet 3"/>
    <w:basedOn w:val="TableBullet2"/>
    <w:qFormat/>
    <w:rsid w:val="00A93F9D"/>
    <w:pPr>
      <w:numPr>
        <w:ilvl w:val="2"/>
      </w:numPr>
    </w:pPr>
  </w:style>
  <w:style w:type="character" w:customStyle="1" w:styleId="ListParagraphChar">
    <w:name w:val="List Paragraph Char"/>
    <w:aliases w:val="List Paragraph11 Char,Recommendation Char,List Paragraph1 Char,Bullet point Char,1 heading Char,Dot point 1.5 line spacing Char,L Char,List Paragraph - bullets Char,NFP GP Bulleted List Char,bullet point list Char,LP-DO NOT USE Char"/>
    <w:basedOn w:val="DefaultParagraphFont"/>
    <w:link w:val="ListParagraph"/>
    <w:uiPriority w:val="34"/>
    <w:locked/>
    <w:rsid w:val="00A93F9D"/>
  </w:style>
  <w:style w:type="paragraph" w:styleId="ListParagraph">
    <w:name w:val="List Paragraph"/>
    <w:aliases w:val="List Paragraph11,Recommendation,List Paragraph1,Bullet point,1 heading,Dot point 1.5 line spacing,L,List Paragraph - bullets,NFP GP Bulleted List,bullet point list,LP-DO NOT USE,Bulleted Para,CV text,Dot pt,F5 List Paragraph,FooterText"/>
    <w:basedOn w:val="Normal"/>
    <w:link w:val="ListParagraphChar"/>
    <w:uiPriority w:val="34"/>
    <w:qFormat/>
    <w:rsid w:val="00A93F9D"/>
    <w:pPr>
      <w:spacing w:after="160" w:line="256" w:lineRule="auto"/>
      <w:ind w:left="720"/>
      <w:contextualSpacing/>
    </w:pPr>
    <w:rPr>
      <w:rFonts w:asciiTheme="minorHAnsi" w:eastAsiaTheme="minorHAnsi" w:hAnsiTheme="minorHAnsi" w:cstheme="minorBidi"/>
      <w:lang w:eastAsia="en-US"/>
    </w:rPr>
  </w:style>
  <w:style w:type="character" w:customStyle="1" w:styleId="Heading9Char">
    <w:name w:val="Heading 9 Char"/>
    <w:aliases w:val="Appendix Heading 1 Char"/>
    <w:basedOn w:val="DefaultParagraphFont"/>
    <w:link w:val="Heading9"/>
    <w:uiPriority w:val="4"/>
    <w:rsid w:val="00C86DD3"/>
    <w:rPr>
      <w:rFonts w:asciiTheme="majorHAnsi" w:eastAsiaTheme="minorEastAsia" w:hAnsiTheme="majorHAnsi" w:cs="Arial"/>
      <w:b/>
      <w:color w:val="007BC1"/>
      <w:sz w:val="32"/>
    </w:rPr>
  </w:style>
  <w:style w:type="paragraph" w:customStyle="1" w:styleId="AppendixHeading2">
    <w:name w:val="Appendix Heading 2"/>
    <w:basedOn w:val="Normal"/>
    <w:next w:val="BodyText"/>
    <w:uiPriority w:val="4"/>
    <w:rsid w:val="00C86DD3"/>
    <w:pPr>
      <w:keepNext/>
      <w:numPr>
        <w:ilvl w:val="1"/>
        <w:numId w:val="2"/>
      </w:numPr>
      <w:spacing w:before="360" w:after="240"/>
    </w:pPr>
    <w:rPr>
      <w:rFonts w:asciiTheme="majorHAnsi" w:eastAsiaTheme="minorEastAsia" w:hAnsiTheme="majorHAnsi"/>
      <w:b/>
      <w:color w:val="007BC1"/>
      <w:sz w:val="28"/>
      <w:lang w:eastAsia="en-US"/>
    </w:rPr>
  </w:style>
  <w:style w:type="paragraph" w:customStyle="1" w:styleId="AppendixHeading3">
    <w:name w:val="Appendix Heading 3"/>
    <w:basedOn w:val="Normal"/>
    <w:next w:val="BodyText"/>
    <w:uiPriority w:val="4"/>
    <w:rsid w:val="00C86DD3"/>
    <w:pPr>
      <w:keepNext/>
      <w:numPr>
        <w:ilvl w:val="2"/>
        <w:numId w:val="2"/>
      </w:numPr>
      <w:tabs>
        <w:tab w:val="left" w:pos="1559"/>
        <w:tab w:val="left" w:pos="1843"/>
        <w:tab w:val="left" w:pos="2126"/>
        <w:tab w:val="left" w:pos="2410"/>
        <w:tab w:val="left" w:pos="6804"/>
        <w:tab w:val="right" w:pos="9639"/>
      </w:tabs>
      <w:spacing w:before="360" w:after="240"/>
    </w:pPr>
    <w:rPr>
      <w:rFonts w:asciiTheme="majorHAnsi" w:hAnsiTheme="majorHAnsi"/>
      <w:b/>
      <w:color w:val="007BC1"/>
      <w:lang w:eastAsia="en-US"/>
    </w:rPr>
  </w:style>
  <w:style w:type="paragraph" w:customStyle="1" w:styleId="AppendixHeading4">
    <w:name w:val="Appendix Heading 4"/>
    <w:basedOn w:val="Normal"/>
    <w:next w:val="BodyText"/>
    <w:uiPriority w:val="4"/>
    <w:rsid w:val="00C86DD3"/>
    <w:pPr>
      <w:keepNext/>
      <w:numPr>
        <w:ilvl w:val="3"/>
        <w:numId w:val="2"/>
      </w:numPr>
      <w:spacing w:before="360" w:after="240"/>
    </w:pPr>
    <w:rPr>
      <w:rFonts w:asciiTheme="majorHAnsi" w:eastAsiaTheme="minorEastAsia" w:hAnsiTheme="majorHAnsi"/>
      <w:b/>
      <w:i/>
      <w:color w:val="007BC1"/>
      <w:lang w:eastAsia="en-US"/>
    </w:rPr>
  </w:style>
  <w:style w:type="paragraph" w:styleId="Header">
    <w:name w:val="header"/>
    <w:basedOn w:val="Normal"/>
    <w:link w:val="HeaderChar"/>
    <w:uiPriority w:val="99"/>
    <w:unhideWhenUsed/>
    <w:rsid w:val="00C86DD3"/>
    <w:pPr>
      <w:tabs>
        <w:tab w:val="center" w:pos="4513"/>
        <w:tab w:val="right" w:pos="9026"/>
      </w:tabs>
      <w:spacing w:line="240" w:lineRule="auto"/>
    </w:pPr>
  </w:style>
  <w:style w:type="character" w:customStyle="1" w:styleId="HeaderChar">
    <w:name w:val="Header Char"/>
    <w:basedOn w:val="DefaultParagraphFont"/>
    <w:link w:val="Header"/>
    <w:uiPriority w:val="99"/>
    <w:rsid w:val="00C86DD3"/>
    <w:rPr>
      <w:rFonts w:ascii="Arial" w:eastAsia="Times New Roman" w:hAnsi="Arial" w:cs="Times New Roman"/>
      <w:lang w:eastAsia="en-AU"/>
    </w:rPr>
  </w:style>
  <w:style w:type="paragraph" w:styleId="Footer">
    <w:name w:val="footer"/>
    <w:basedOn w:val="Normal"/>
    <w:link w:val="FooterChar"/>
    <w:uiPriority w:val="99"/>
    <w:unhideWhenUsed/>
    <w:rsid w:val="00C86DD3"/>
    <w:pPr>
      <w:tabs>
        <w:tab w:val="center" w:pos="4513"/>
        <w:tab w:val="right" w:pos="9026"/>
      </w:tabs>
      <w:spacing w:line="240" w:lineRule="auto"/>
    </w:pPr>
  </w:style>
  <w:style w:type="character" w:customStyle="1" w:styleId="FooterChar">
    <w:name w:val="Footer Char"/>
    <w:basedOn w:val="DefaultParagraphFont"/>
    <w:link w:val="Footer"/>
    <w:uiPriority w:val="99"/>
    <w:rsid w:val="00C86DD3"/>
    <w:rPr>
      <w:rFonts w:ascii="Arial" w:eastAsia="Times New Roman" w:hAnsi="Arial" w:cs="Times New Roman"/>
      <w:lang w:eastAsia="en-AU"/>
    </w:rPr>
  </w:style>
  <w:style w:type="paragraph" w:styleId="BalloonText">
    <w:name w:val="Balloon Text"/>
    <w:basedOn w:val="Normal"/>
    <w:link w:val="BalloonTextChar"/>
    <w:uiPriority w:val="99"/>
    <w:semiHidden/>
    <w:unhideWhenUsed/>
    <w:rsid w:val="000C5BD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BD4"/>
    <w:rPr>
      <w:rFonts w:ascii="Segoe UI" w:eastAsia="Times New Roman" w:hAnsi="Segoe UI" w:cs="Segoe UI"/>
      <w:sz w:val="18"/>
      <w:szCs w:val="18"/>
      <w:lang w:eastAsia="en-AU"/>
    </w:rPr>
  </w:style>
  <w:style w:type="character" w:styleId="Hyperlink">
    <w:name w:val="Hyperlink"/>
    <w:basedOn w:val="DefaultParagraphFont"/>
    <w:uiPriority w:val="99"/>
    <w:semiHidden/>
    <w:unhideWhenUsed/>
    <w:rsid w:val="002D6DB0"/>
    <w:rPr>
      <w:color w:val="0000FF"/>
      <w:u w:val="single"/>
    </w:rPr>
  </w:style>
  <w:style w:type="character" w:styleId="CommentReference">
    <w:name w:val="annotation reference"/>
    <w:basedOn w:val="DefaultParagraphFont"/>
    <w:uiPriority w:val="99"/>
    <w:semiHidden/>
    <w:unhideWhenUsed/>
    <w:rsid w:val="002D6DB0"/>
    <w:rPr>
      <w:sz w:val="16"/>
      <w:szCs w:val="16"/>
    </w:rPr>
  </w:style>
  <w:style w:type="paragraph" w:styleId="CommentText">
    <w:name w:val="annotation text"/>
    <w:basedOn w:val="Normal"/>
    <w:link w:val="CommentTextChar"/>
    <w:uiPriority w:val="99"/>
    <w:semiHidden/>
    <w:unhideWhenUsed/>
    <w:rsid w:val="002D6DB0"/>
    <w:pPr>
      <w:spacing w:line="240" w:lineRule="auto"/>
    </w:pPr>
    <w:rPr>
      <w:sz w:val="20"/>
      <w:szCs w:val="20"/>
    </w:rPr>
  </w:style>
  <w:style w:type="character" w:customStyle="1" w:styleId="CommentTextChar">
    <w:name w:val="Comment Text Char"/>
    <w:basedOn w:val="DefaultParagraphFont"/>
    <w:link w:val="CommentText"/>
    <w:uiPriority w:val="99"/>
    <w:semiHidden/>
    <w:rsid w:val="002D6DB0"/>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D6DB0"/>
    <w:rPr>
      <w:b/>
      <w:bCs/>
    </w:rPr>
  </w:style>
  <w:style w:type="character" w:customStyle="1" w:styleId="CommentSubjectChar">
    <w:name w:val="Comment Subject Char"/>
    <w:basedOn w:val="CommentTextChar"/>
    <w:link w:val="CommentSubject"/>
    <w:uiPriority w:val="99"/>
    <w:semiHidden/>
    <w:rsid w:val="002D6DB0"/>
    <w:rPr>
      <w:rFonts w:ascii="Arial" w:eastAsia="Times New Roman" w:hAnsi="Arial" w:cs="Times New Roman"/>
      <w:b/>
      <w:bCs/>
      <w:sz w:val="20"/>
      <w:szCs w:val="20"/>
      <w:lang w:eastAsia="en-AU"/>
    </w:rPr>
  </w:style>
  <w:style w:type="character" w:customStyle="1" w:styleId="proofreader-typo">
    <w:name w:val="proofreader-typo"/>
    <w:basedOn w:val="DefaultParagraphFont"/>
    <w:rsid w:val="00C142BC"/>
  </w:style>
  <w:style w:type="character" w:customStyle="1" w:styleId="commented">
    <w:name w:val="commented"/>
    <w:basedOn w:val="DefaultParagraphFont"/>
    <w:rsid w:val="009F1F98"/>
  </w:style>
  <w:style w:type="paragraph" w:customStyle="1" w:styleId="Default">
    <w:name w:val="Default"/>
    <w:rsid w:val="008A1832"/>
    <w:pPr>
      <w:autoSpaceDE w:val="0"/>
      <w:autoSpaceDN w:val="0"/>
      <w:adjustRightInd w:val="0"/>
      <w:spacing w:after="0" w:line="240" w:lineRule="auto"/>
    </w:pPr>
    <w:rPr>
      <w:rFonts w:ascii="NIAMA J+ Tahoma" w:hAnsi="NIAMA J+ Tahoma" w:cs="NIAMA J+ 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686000">
      <w:bodyDiv w:val="1"/>
      <w:marLeft w:val="0"/>
      <w:marRight w:val="0"/>
      <w:marTop w:val="0"/>
      <w:marBottom w:val="0"/>
      <w:divBdr>
        <w:top w:val="none" w:sz="0" w:space="0" w:color="auto"/>
        <w:left w:val="none" w:sz="0" w:space="0" w:color="auto"/>
        <w:bottom w:val="none" w:sz="0" w:space="0" w:color="auto"/>
        <w:right w:val="none" w:sz="0" w:space="0" w:color="auto"/>
      </w:divBdr>
    </w:div>
    <w:div w:id="547688206">
      <w:bodyDiv w:val="1"/>
      <w:marLeft w:val="0"/>
      <w:marRight w:val="0"/>
      <w:marTop w:val="0"/>
      <w:marBottom w:val="0"/>
      <w:divBdr>
        <w:top w:val="none" w:sz="0" w:space="0" w:color="auto"/>
        <w:left w:val="none" w:sz="0" w:space="0" w:color="auto"/>
        <w:bottom w:val="none" w:sz="0" w:space="0" w:color="auto"/>
        <w:right w:val="none" w:sz="0" w:space="0" w:color="auto"/>
      </w:divBdr>
      <w:divsChild>
        <w:div w:id="255404868">
          <w:marLeft w:val="0"/>
          <w:marRight w:val="0"/>
          <w:marTop w:val="0"/>
          <w:marBottom w:val="0"/>
          <w:divBdr>
            <w:top w:val="none" w:sz="0" w:space="0" w:color="auto"/>
            <w:left w:val="none" w:sz="0" w:space="0" w:color="auto"/>
            <w:bottom w:val="none" w:sz="0" w:space="0" w:color="auto"/>
            <w:right w:val="none" w:sz="0" w:space="0" w:color="auto"/>
          </w:divBdr>
        </w:div>
      </w:divsChild>
    </w:div>
    <w:div w:id="817843590">
      <w:bodyDiv w:val="1"/>
      <w:marLeft w:val="0"/>
      <w:marRight w:val="0"/>
      <w:marTop w:val="0"/>
      <w:marBottom w:val="0"/>
      <w:divBdr>
        <w:top w:val="none" w:sz="0" w:space="0" w:color="auto"/>
        <w:left w:val="none" w:sz="0" w:space="0" w:color="auto"/>
        <w:bottom w:val="none" w:sz="0" w:space="0" w:color="auto"/>
        <w:right w:val="none" w:sz="0" w:space="0" w:color="auto"/>
      </w:divBdr>
      <w:divsChild>
        <w:div w:id="1843163011">
          <w:marLeft w:val="0"/>
          <w:marRight w:val="0"/>
          <w:marTop w:val="0"/>
          <w:marBottom w:val="0"/>
          <w:divBdr>
            <w:top w:val="none" w:sz="0" w:space="0" w:color="auto"/>
            <w:left w:val="none" w:sz="0" w:space="0" w:color="auto"/>
            <w:bottom w:val="none" w:sz="0" w:space="0" w:color="auto"/>
            <w:right w:val="none" w:sz="0" w:space="0" w:color="auto"/>
          </w:divBdr>
          <w:divsChild>
            <w:div w:id="463886665">
              <w:marLeft w:val="0"/>
              <w:marRight w:val="0"/>
              <w:marTop w:val="0"/>
              <w:marBottom w:val="0"/>
              <w:divBdr>
                <w:top w:val="none" w:sz="0" w:space="0" w:color="auto"/>
                <w:left w:val="none" w:sz="0" w:space="0" w:color="auto"/>
                <w:bottom w:val="none" w:sz="0" w:space="0" w:color="auto"/>
                <w:right w:val="none" w:sz="0" w:space="0" w:color="auto"/>
              </w:divBdr>
              <w:divsChild>
                <w:div w:id="95370849">
                  <w:marLeft w:val="0"/>
                  <w:marRight w:val="0"/>
                  <w:marTop w:val="0"/>
                  <w:marBottom w:val="0"/>
                  <w:divBdr>
                    <w:top w:val="none" w:sz="0" w:space="0" w:color="auto"/>
                    <w:left w:val="none" w:sz="0" w:space="0" w:color="auto"/>
                    <w:bottom w:val="none" w:sz="0" w:space="0" w:color="auto"/>
                    <w:right w:val="none" w:sz="0" w:space="0" w:color="auto"/>
                  </w:divBdr>
                  <w:divsChild>
                    <w:div w:id="23012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395473">
      <w:bodyDiv w:val="1"/>
      <w:marLeft w:val="0"/>
      <w:marRight w:val="0"/>
      <w:marTop w:val="0"/>
      <w:marBottom w:val="0"/>
      <w:divBdr>
        <w:top w:val="none" w:sz="0" w:space="0" w:color="auto"/>
        <w:left w:val="none" w:sz="0" w:space="0" w:color="auto"/>
        <w:bottom w:val="none" w:sz="0" w:space="0" w:color="auto"/>
        <w:right w:val="none" w:sz="0" w:space="0" w:color="auto"/>
      </w:divBdr>
      <w:divsChild>
        <w:div w:id="1122651094">
          <w:marLeft w:val="0"/>
          <w:marRight w:val="0"/>
          <w:marTop w:val="0"/>
          <w:marBottom w:val="0"/>
          <w:divBdr>
            <w:top w:val="none" w:sz="0" w:space="0" w:color="auto"/>
            <w:left w:val="none" w:sz="0" w:space="0" w:color="auto"/>
            <w:bottom w:val="none" w:sz="0" w:space="0" w:color="auto"/>
            <w:right w:val="none" w:sz="0" w:space="0" w:color="auto"/>
          </w:divBdr>
        </w:div>
      </w:divsChild>
    </w:div>
    <w:div w:id="1978215926">
      <w:bodyDiv w:val="1"/>
      <w:marLeft w:val="0"/>
      <w:marRight w:val="0"/>
      <w:marTop w:val="0"/>
      <w:marBottom w:val="0"/>
      <w:divBdr>
        <w:top w:val="none" w:sz="0" w:space="0" w:color="auto"/>
        <w:left w:val="none" w:sz="0" w:space="0" w:color="auto"/>
        <w:bottom w:val="none" w:sz="0" w:space="0" w:color="auto"/>
        <w:right w:val="none" w:sz="0" w:space="0" w:color="auto"/>
      </w:divBdr>
      <w:divsChild>
        <w:div w:id="1549877374">
          <w:marLeft w:val="0"/>
          <w:marRight w:val="0"/>
          <w:marTop w:val="0"/>
          <w:marBottom w:val="0"/>
          <w:divBdr>
            <w:top w:val="none" w:sz="0" w:space="0" w:color="auto"/>
            <w:left w:val="none" w:sz="0" w:space="0" w:color="auto"/>
            <w:bottom w:val="none" w:sz="0" w:space="0" w:color="auto"/>
            <w:right w:val="none" w:sz="0" w:space="0" w:color="auto"/>
          </w:divBdr>
        </w:div>
        <w:div w:id="1010906913">
          <w:marLeft w:val="0"/>
          <w:marRight w:val="0"/>
          <w:marTop w:val="0"/>
          <w:marBottom w:val="0"/>
          <w:divBdr>
            <w:top w:val="none" w:sz="0" w:space="0" w:color="auto"/>
            <w:left w:val="none" w:sz="0" w:space="0" w:color="auto"/>
            <w:bottom w:val="none" w:sz="0" w:space="0" w:color="auto"/>
            <w:right w:val="none" w:sz="0" w:space="0" w:color="auto"/>
          </w:divBdr>
        </w:div>
      </w:divsChild>
    </w:div>
    <w:div w:id="204165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6990DCFDA0464A8474A18B1E98BE10" ma:contentTypeVersion="12" ma:contentTypeDescription="Create a new document." ma:contentTypeScope="" ma:versionID="c1d8aba696e088dce2e7bdf6ffde837a">
  <xsd:schema xmlns:xsd="http://www.w3.org/2001/XMLSchema" xmlns:xs="http://www.w3.org/2001/XMLSchema" xmlns:p="http://schemas.microsoft.com/office/2006/metadata/properties" xmlns:ns3="78974ffc-a12e-4f10-92bd-b11e56c9b306" xmlns:ns4="1a37cfc9-d282-49ff-abc4-4174c072f44c" targetNamespace="http://schemas.microsoft.com/office/2006/metadata/properties" ma:root="true" ma:fieldsID="65e7939d1d7202f55dd019dc0b2fa6c1" ns3:_="" ns4:_="">
    <xsd:import namespace="78974ffc-a12e-4f10-92bd-b11e56c9b306"/>
    <xsd:import namespace="1a37cfc9-d282-49ff-abc4-4174c072f44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74ffc-a12e-4f10-92bd-b11e56c9b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7cfc9-d282-49ff-abc4-4174c072f4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K a p i s h F i l e n a m e T o U r i M a p p i n g s   x m l n s : x s i = " h t t p : / / w w w . w 3 . o r g / 2 0 0 1 / X M L S c h e m a - i n s t a n c e "   x m l n s : x s d = " h t t p : / / w w w . w 3 . o r g / 2 0 0 1 / X M L 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27C0C-BB68-4E5B-873D-CBFE72323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74ffc-a12e-4f10-92bd-b11e56c9b306"/>
    <ds:schemaRef ds:uri="1a37cfc9-d282-49ff-abc4-4174c072f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822B7F-1F58-49C9-BEA0-A6D77F4D0F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143E3E-A68F-44DA-ABBD-EDFB1673C531}">
  <ds:schemaRefs>
    <ds:schemaRef ds:uri="http://schemas.microsoft.com/sharepoint/v3/contenttype/forms"/>
  </ds:schemaRefs>
</ds:datastoreItem>
</file>

<file path=customXml/itemProps4.xml><?xml version="1.0" encoding="utf-8"?>
<ds:datastoreItem xmlns:ds="http://schemas.openxmlformats.org/officeDocument/2006/customXml" ds:itemID="{E8F9EB89-5B46-4170-BF13-592066739220}">
  <ds:schemaRefs>
    <ds:schemaRef ds:uri="http://www.w3.org/2001/XMLSchema"/>
  </ds:schemaRefs>
</ds:datastoreItem>
</file>

<file path=customXml/itemProps5.xml><?xml version="1.0" encoding="utf-8"?>
<ds:datastoreItem xmlns:ds="http://schemas.openxmlformats.org/officeDocument/2006/customXml" ds:itemID="{57CE47C8-B4D4-446B-9F73-533EE0844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Bowron</dc:creator>
  <cp:lastModifiedBy>Joshua Copeland</cp:lastModifiedBy>
  <cp:revision>36</cp:revision>
  <dcterms:created xsi:type="dcterms:W3CDTF">2020-10-06T05:12:00Z</dcterms:created>
  <dcterms:modified xsi:type="dcterms:W3CDTF">2020-10-07T05:04:00Z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0x010100E86990DCFDA0464A8474A18B1E98BE10</vt:lpwstr>
  </property>
</Properties>
</file>